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9A2" w:rsidRPr="00793E0D" w:rsidRDefault="00BD39A2" w:rsidP="00793E0D">
      <w:pPr>
        <w:pStyle w:val="Encabezado"/>
        <w:tabs>
          <w:tab w:val="left" w:pos="1965"/>
        </w:tabs>
        <w:jc w:val="right"/>
      </w:pPr>
      <w:r w:rsidRPr="00793E0D">
        <w:tab/>
      </w:r>
      <w:r w:rsidRPr="00793E0D">
        <w:tab/>
      </w:r>
      <w:r w:rsidRPr="00793E0D">
        <w:rPr>
          <w:sz w:val="24"/>
          <w:szCs w:val="24"/>
        </w:rPr>
        <w:tab/>
      </w:r>
      <w:r w:rsidRPr="00793E0D">
        <w:tab/>
      </w:r>
    </w:p>
    <w:p w:rsidR="00793E0D" w:rsidRDefault="00793E0D" w:rsidP="00793E0D">
      <w:pPr>
        <w:jc w:val="right"/>
        <w:rPr>
          <w:rFonts w:ascii="Futura Std Bold" w:hAnsi="Futura Std Bold"/>
          <w:sz w:val="32"/>
          <w:szCs w:val="32"/>
        </w:rPr>
      </w:pPr>
    </w:p>
    <w:p w:rsidR="00793E0D" w:rsidRDefault="00793E0D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675A83" w:rsidRDefault="00675A83" w:rsidP="00793E0D">
      <w:pPr>
        <w:jc w:val="right"/>
        <w:rPr>
          <w:rFonts w:ascii="Futura Std Bold" w:hAnsi="Futura Std Bold"/>
          <w:sz w:val="32"/>
          <w:szCs w:val="32"/>
        </w:rPr>
      </w:pPr>
    </w:p>
    <w:p w:rsidR="00793E0D" w:rsidRPr="00793E0D" w:rsidRDefault="00793E0D" w:rsidP="00793E0D">
      <w:pPr>
        <w:jc w:val="right"/>
        <w:rPr>
          <w:rFonts w:ascii="Arial" w:hAnsi="Arial" w:cs="Arial"/>
          <w:sz w:val="32"/>
          <w:szCs w:val="32"/>
        </w:rPr>
      </w:pPr>
      <w:r w:rsidRPr="00793E0D">
        <w:rPr>
          <w:rFonts w:ascii="Arial" w:hAnsi="Arial" w:cs="Arial"/>
          <w:sz w:val="32"/>
          <w:szCs w:val="32"/>
        </w:rPr>
        <w:t>INFORME PORMENORIZADO DEL ESTADO DEL SISTEMA DE CONTROL DE CONTROL INTERNO</w:t>
      </w:r>
    </w:p>
    <w:p w:rsidR="00F47543" w:rsidRPr="00793E0D" w:rsidRDefault="00793E0D" w:rsidP="00793E0D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u w:val="single"/>
        </w:rPr>
      </w:pPr>
      <w:r w:rsidRPr="00793E0D">
        <w:rPr>
          <w:rFonts w:ascii="Arial" w:hAnsi="Arial" w:cs="Arial"/>
          <w:sz w:val="32"/>
          <w:szCs w:val="32"/>
        </w:rPr>
        <w:t xml:space="preserve">Periodo </w:t>
      </w:r>
      <w:r w:rsidR="0073339C">
        <w:rPr>
          <w:rFonts w:ascii="Arial" w:hAnsi="Arial" w:cs="Arial"/>
          <w:sz w:val="32"/>
          <w:szCs w:val="32"/>
        </w:rPr>
        <w:t>marzo</w:t>
      </w:r>
      <w:r w:rsidR="00E815B0">
        <w:rPr>
          <w:rFonts w:ascii="Arial" w:hAnsi="Arial" w:cs="Arial"/>
          <w:sz w:val="32"/>
          <w:szCs w:val="32"/>
        </w:rPr>
        <w:t>-</w:t>
      </w:r>
      <w:r w:rsidR="0073339C">
        <w:rPr>
          <w:rFonts w:ascii="Arial" w:hAnsi="Arial" w:cs="Arial"/>
          <w:sz w:val="32"/>
          <w:szCs w:val="32"/>
        </w:rPr>
        <w:t>junio</w:t>
      </w:r>
      <w:r w:rsidR="00E815B0">
        <w:rPr>
          <w:rFonts w:ascii="Arial" w:hAnsi="Arial" w:cs="Arial"/>
          <w:sz w:val="32"/>
          <w:szCs w:val="32"/>
        </w:rPr>
        <w:t xml:space="preserve"> </w:t>
      </w:r>
      <w:r w:rsidRPr="00793E0D">
        <w:rPr>
          <w:rFonts w:ascii="Arial" w:hAnsi="Arial" w:cs="Arial"/>
          <w:sz w:val="32"/>
          <w:szCs w:val="32"/>
        </w:rPr>
        <w:t>201</w:t>
      </w:r>
      <w:r w:rsidR="00ED3DEF">
        <w:rPr>
          <w:rFonts w:ascii="Arial" w:hAnsi="Arial" w:cs="Arial"/>
          <w:sz w:val="32"/>
          <w:szCs w:val="32"/>
        </w:rPr>
        <w:t>8</w:t>
      </w:r>
      <w:r w:rsidR="00F47543" w:rsidRPr="00793E0D">
        <w:rPr>
          <w:rFonts w:ascii="Arial" w:eastAsia="Times New Roman" w:hAnsi="Arial" w:cs="Arial"/>
          <w:sz w:val="24"/>
          <w:szCs w:val="24"/>
        </w:rPr>
        <w:fldChar w:fldCharType="begin"/>
      </w:r>
      <w:r w:rsidR="00F47543" w:rsidRPr="00793E0D">
        <w:rPr>
          <w:rFonts w:ascii="Arial" w:eastAsia="Times New Roman" w:hAnsi="Arial" w:cs="Arial"/>
          <w:sz w:val="24"/>
          <w:szCs w:val="24"/>
        </w:rPr>
        <w:instrText xml:space="preserve"> HYPERLINK "http://www.contraloriagen.gov.co/documents/10136/68159468/2013-1-INF-ESTADO-CI_ART-9-ESTAT-ANTICORRUPC_MAR-2013.pdf/f7361a53-3a94-4f0d-b243-d96dbd9c7e8f" \l "page=2" \o "Página 2" </w:instrText>
      </w:r>
      <w:r w:rsidR="00F47543" w:rsidRPr="00793E0D">
        <w:rPr>
          <w:rFonts w:ascii="Arial" w:eastAsia="Times New Roman" w:hAnsi="Arial" w:cs="Arial"/>
          <w:sz w:val="24"/>
          <w:szCs w:val="24"/>
        </w:rPr>
        <w:fldChar w:fldCharType="separate"/>
      </w:r>
    </w:p>
    <w:p w:rsidR="00793E0D" w:rsidRDefault="00F47543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93E0D">
        <w:rPr>
          <w:rFonts w:ascii="Arial" w:eastAsia="Times New Roman" w:hAnsi="Arial" w:cs="Arial"/>
          <w:sz w:val="24"/>
          <w:szCs w:val="24"/>
        </w:rPr>
        <w:fldChar w:fldCharType="end"/>
      </w: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Pr="00793E0D" w:rsidRDefault="00793E0D" w:rsidP="00793E0D">
      <w:pPr>
        <w:ind w:left="4248"/>
        <w:jc w:val="right"/>
        <w:rPr>
          <w:rFonts w:ascii="Arial" w:hAnsi="Arial" w:cs="Arial"/>
          <w:color w:val="7F7F7F" w:themeColor="text1" w:themeTint="80"/>
        </w:rPr>
      </w:pPr>
      <w:r w:rsidRPr="00793E0D">
        <w:rPr>
          <w:rFonts w:ascii="Arial" w:hAnsi="Arial" w:cs="Arial"/>
          <w:color w:val="7F7F7F" w:themeColor="text1" w:themeTint="80"/>
        </w:rPr>
        <w:t>Oficina de Control Interno</w:t>
      </w:r>
      <w:r w:rsidRPr="00793E0D">
        <w:rPr>
          <w:rFonts w:ascii="Arial" w:hAnsi="Arial" w:cs="Arial"/>
          <w:color w:val="7F7F7F" w:themeColor="text1" w:themeTint="80"/>
        </w:rPr>
        <w:br/>
        <w:t xml:space="preserve">Cali, </w:t>
      </w:r>
      <w:r w:rsidR="0073339C">
        <w:rPr>
          <w:rFonts w:ascii="Arial" w:hAnsi="Arial" w:cs="Arial"/>
          <w:color w:val="7F7F7F" w:themeColor="text1" w:themeTint="80"/>
        </w:rPr>
        <w:t>julio</w:t>
      </w:r>
      <w:r w:rsidRPr="00793E0D">
        <w:rPr>
          <w:rFonts w:ascii="Arial" w:hAnsi="Arial" w:cs="Arial"/>
          <w:color w:val="7F7F7F" w:themeColor="text1" w:themeTint="80"/>
        </w:rPr>
        <w:t xml:space="preserve"> de 201</w:t>
      </w:r>
      <w:r w:rsidR="00ED3DEF">
        <w:rPr>
          <w:rFonts w:ascii="Arial" w:hAnsi="Arial" w:cs="Arial"/>
          <w:color w:val="7F7F7F" w:themeColor="text1" w:themeTint="80"/>
        </w:rPr>
        <w:t>8</w:t>
      </w: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93E0D" w:rsidRDefault="00793E0D" w:rsidP="00793E0D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F1BF6" w:rsidRPr="00671D2C" w:rsidRDefault="00671D2C" w:rsidP="00793E0D">
      <w:pPr>
        <w:jc w:val="right"/>
        <w:rPr>
          <w:rFonts w:ascii="Arial" w:eastAsia="Times New Roman" w:hAnsi="Arial" w:cs="Arial"/>
          <w:b/>
          <w:sz w:val="28"/>
          <w:szCs w:val="24"/>
        </w:rPr>
      </w:pPr>
      <w:r w:rsidRPr="00671D2C">
        <w:rPr>
          <w:rFonts w:ascii="Arial" w:hAnsi="Arial" w:cs="Arial"/>
          <w:b/>
          <w:sz w:val="24"/>
        </w:rPr>
        <w:t xml:space="preserve">INFORME PORMENORIZADO DEL ESTADO DEL SISTEMA DE CONTROL DE CONTROL INTERNO Periodo </w:t>
      </w:r>
      <w:r w:rsidR="00112E47">
        <w:rPr>
          <w:rFonts w:ascii="Arial" w:hAnsi="Arial" w:cs="Arial"/>
          <w:b/>
          <w:sz w:val="24"/>
        </w:rPr>
        <w:t>marzo</w:t>
      </w:r>
      <w:r w:rsidRPr="00671D2C">
        <w:rPr>
          <w:rFonts w:ascii="Arial" w:hAnsi="Arial" w:cs="Arial"/>
          <w:b/>
          <w:sz w:val="24"/>
        </w:rPr>
        <w:t xml:space="preserve"> - </w:t>
      </w:r>
      <w:r w:rsidR="00112E47">
        <w:rPr>
          <w:rFonts w:ascii="Arial" w:hAnsi="Arial" w:cs="Arial"/>
          <w:b/>
          <w:sz w:val="24"/>
        </w:rPr>
        <w:t>juni</w:t>
      </w:r>
      <w:r w:rsidR="0047749C">
        <w:rPr>
          <w:rFonts w:ascii="Arial" w:hAnsi="Arial" w:cs="Arial"/>
          <w:b/>
          <w:sz w:val="24"/>
        </w:rPr>
        <w:t>o 201</w:t>
      </w:r>
      <w:r w:rsidR="00ED3DEF">
        <w:rPr>
          <w:rFonts w:ascii="Arial" w:hAnsi="Arial" w:cs="Arial"/>
          <w:b/>
          <w:sz w:val="24"/>
        </w:rPr>
        <w:t>8</w:t>
      </w:r>
    </w:p>
    <w:p w:rsidR="001F1BF6" w:rsidRDefault="001F1BF6" w:rsidP="004961DD">
      <w:pPr>
        <w:spacing w:after="0" w:line="240" w:lineRule="auto"/>
        <w:jc w:val="both"/>
        <w:rPr>
          <w:rFonts w:ascii="Arial" w:hAnsi="Arial" w:cs="Arial"/>
          <w:sz w:val="24"/>
        </w:rPr>
      </w:pPr>
      <w:r w:rsidRPr="00996A89">
        <w:rPr>
          <w:rFonts w:ascii="Arial" w:hAnsi="Arial" w:cs="Arial"/>
          <w:sz w:val="24"/>
        </w:rPr>
        <w:t>INTENALCO en cumplimiento de lo dispuesto en al artículo 9 de la Ley 1474 de 2011, presenta por parte del jefe de control interno, el informe pormenorizado cuatrimestral, del estado de control interno de la Entidad</w:t>
      </w:r>
      <w:r w:rsidR="00671D2C">
        <w:rPr>
          <w:rFonts w:ascii="Arial" w:hAnsi="Arial" w:cs="Arial"/>
          <w:sz w:val="24"/>
        </w:rPr>
        <w:t xml:space="preserve"> y la estructura del Modelo Estándar de control interno -MECI-</w:t>
      </w:r>
      <w:r w:rsidRPr="00996A89">
        <w:rPr>
          <w:rFonts w:ascii="Arial" w:hAnsi="Arial" w:cs="Arial"/>
          <w:sz w:val="24"/>
        </w:rPr>
        <w:t xml:space="preserve"> </w:t>
      </w:r>
      <w:r w:rsidR="00671D2C">
        <w:rPr>
          <w:rFonts w:ascii="Arial" w:hAnsi="Arial" w:cs="Arial"/>
          <w:sz w:val="24"/>
        </w:rPr>
        <w:t>Decreto 943 de mayo 21 de 2014. A continuación se presenta sobre el estado del Sistema de Control Interno en INTENALCO:</w:t>
      </w:r>
    </w:p>
    <w:p w:rsidR="00671D2C" w:rsidRDefault="00671D2C" w:rsidP="004961DD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72A78" w:rsidRDefault="00872A78" w:rsidP="00B30F75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097332" w:rsidRPr="009625AA" w:rsidRDefault="00097332" w:rsidP="00D1014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</w:rPr>
      </w:pPr>
      <w:r w:rsidRPr="009625AA">
        <w:rPr>
          <w:rFonts w:ascii="Arial" w:hAnsi="Arial" w:cs="Arial"/>
          <w:b/>
        </w:rPr>
        <w:t xml:space="preserve">PLANEACIÓN Y GESTIÓN </w:t>
      </w:r>
    </w:p>
    <w:p w:rsidR="00DC2E6C" w:rsidRDefault="00DC2E6C" w:rsidP="00DC2E6C">
      <w:pPr>
        <w:spacing w:after="0" w:line="240" w:lineRule="auto"/>
        <w:jc w:val="both"/>
        <w:rPr>
          <w:rFonts w:ascii="Arial" w:hAnsi="Arial" w:cs="Arial"/>
        </w:rPr>
      </w:pPr>
    </w:p>
    <w:p w:rsidR="00DC2E6C" w:rsidRPr="00DC2E6C" w:rsidRDefault="009625AA" w:rsidP="00DC2E6C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Cumplimien</w:t>
      </w:r>
      <w:r w:rsidR="00DC2E6C" w:rsidRPr="00DC2E6C">
        <w:rPr>
          <w:rFonts w:ascii="Arial" w:hAnsi="Arial" w:cs="Arial"/>
          <w:sz w:val="24"/>
        </w:rPr>
        <w:t>to Plan de Acción</w:t>
      </w:r>
      <w:r>
        <w:rPr>
          <w:rFonts w:ascii="Arial" w:hAnsi="Arial" w:cs="Arial"/>
          <w:sz w:val="24"/>
        </w:rPr>
        <w:t>.</w:t>
      </w:r>
    </w:p>
    <w:p w:rsidR="00B10CC7" w:rsidRDefault="00B10CC7" w:rsidP="00B10CC7">
      <w:pPr>
        <w:spacing w:after="0" w:line="240" w:lineRule="auto"/>
        <w:jc w:val="both"/>
        <w:rPr>
          <w:rFonts w:ascii="Arial" w:hAnsi="Arial" w:cs="Arial"/>
        </w:rPr>
      </w:pPr>
    </w:p>
    <w:p w:rsidR="00B10CC7" w:rsidRPr="00B10CC7" w:rsidRDefault="00B10CC7" w:rsidP="00B10CC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</w:rPr>
        <w:t>El Plan Acción Institucional 2017 se encuentra articulado con las políticas del M</w:t>
      </w:r>
      <w:r w:rsidRPr="000734DF">
        <w:rPr>
          <w:rFonts w:ascii="Arial" w:hAnsi="Arial" w:cs="Arial"/>
          <w:sz w:val="24"/>
        </w:rPr>
        <w:t xml:space="preserve">odelo </w:t>
      </w:r>
      <w:r>
        <w:rPr>
          <w:rFonts w:ascii="Arial" w:hAnsi="Arial" w:cs="Arial"/>
          <w:sz w:val="24"/>
        </w:rPr>
        <w:t>integrado de Planeación y G</w:t>
      </w:r>
      <w:r w:rsidRPr="000734DF">
        <w:rPr>
          <w:rFonts w:ascii="Arial" w:hAnsi="Arial" w:cs="Arial"/>
          <w:sz w:val="24"/>
        </w:rPr>
        <w:t>estión</w:t>
      </w:r>
      <w:r>
        <w:rPr>
          <w:rFonts w:ascii="Arial" w:hAnsi="Arial" w:cs="Arial"/>
          <w:sz w:val="24"/>
        </w:rPr>
        <w:t>. Se obtuvo</w:t>
      </w:r>
      <w:r w:rsidRPr="005B2DFA">
        <w:rPr>
          <w:rFonts w:ascii="Arial" w:hAnsi="Arial" w:cs="Arial"/>
          <w:sz w:val="24"/>
        </w:rPr>
        <w:t xml:space="preserve"> un porcentaje </w:t>
      </w:r>
      <w:r>
        <w:rPr>
          <w:rFonts w:ascii="Arial" w:hAnsi="Arial" w:cs="Arial"/>
          <w:sz w:val="24"/>
        </w:rPr>
        <w:t xml:space="preserve">acumulado </w:t>
      </w:r>
      <w:r w:rsidRPr="005B2DFA">
        <w:rPr>
          <w:rFonts w:ascii="Arial" w:hAnsi="Arial" w:cs="Arial"/>
          <w:sz w:val="24"/>
        </w:rPr>
        <w:t xml:space="preserve">de cumplimiento </w:t>
      </w:r>
      <w:r>
        <w:rPr>
          <w:rFonts w:ascii="Arial" w:hAnsi="Arial" w:cs="Arial"/>
          <w:sz w:val="24"/>
        </w:rPr>
        <w:t xml:space="preserve">en la vigencia del </w:t>
      </w:r>
      <w:r w:rsidRPr="00672EE3">
        <w:rPr>
          <w:rFonts w:ascii="Arial" w:hAnsi="Arial" w:cs="Arial"/>
          <w:sz w:val="24"/>
        </w:rPr>
        <w:t>88%.</w:t>
      </w:r>
      <w:r w:rsidRPr="00DE2685">
        <w:rPr>
          <w:rFonts w:ascii="Arial" w:hAnsi="Arial" w:cs="Arial"/>
          <w:sz w:val="24"/>
        </w:rPr>
        <w:t xml:space="preserve"> Las políticas que más aportaron al cumplimiento </w:t>
      </w:r>
      <w:r w:rsidRPr="00672EE3">
        <w:rPr>
          <w:rFonts w:ascii="Arial" w:hAnsi="Arial" w:cs="Arial"/>
          <w:sz w:val="24"/>
        </w:rPr>
        <w:t>fueron Bienestar e investigación, se hace necesario fortalecer la política de extensión y proyección social para el cumplimiento de las actividades propuestas</w:t>
      </w:r>
      <w:r>
        <w:rPr>
          <w:rFonts w:ascii="Arial" w:hAnsi="Arial" w:cs="Arial"/>
          <w:sz w:val="24"/>
        </w:rPr>
        <w:t>.</w:t>
      </w:r>
    </w:p>
    <w:p w:rsidR="00B10CC7" w:rsidRPr="00B10CC7" w:rsidRDefault="00B10CC7" w:rsidP="00B10CC7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B10CC7" w:rsidRPr="005B2DFA" w:rsidRDefault="00B10CC7" w:rsidP="00B10CC7">
      <w:pPr>
        <w:spacing w:after="0"/>
        <w:jc w:val="both"/>
        <w:rPr>
          <w:rFonts w:ascii="Arial" w:hAnsi="Arial" w:cs="Arial"/>
          <w:sz w:val="16"/>
          <w:szCs w:val="16"/>
        </w:rPr>
      </w:pPr>
      <w:r>
        <w:rPr>
          <w:noProof/>
          <w:lang w:val="es-ES" w:eastAsia="es-ES"/>
        </w:rPr>
        <w:drawing>
          <wp:inline distT="0" distB="0" distL="0" distR="0" wp14:anchorId="2B5ADF41" wp14:editId="58338DF0">
            <wp:extent cx="5612130" cy="2598420"/>
            <wp:effectExtent l="0" t="0" r="7620" b="1143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97332" w:rsidRDefault="00097332" w:rsidP="00B30F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10CC7" w:rsidRDefault="00B10CC7" w:rsidP="00B30F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10CC7" w:rsidRDefault="00B10CC7" w:rsidP="00B30F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625AA" w:rsidRDefault="009625AA" w:rsidP="009625AA">
      <w:pPr>
        <w:pStyle w:val="Ttulo1"/>
        <w:ind w:left="720"/>
        <w:jc w:val="both"/>
        <w:rPr>
          <w:rFonts w:ascii="Arial" w:eastAsia="Times New Roman" w:hAnsi="Arial" w:cs="Arial"/>
          <w:b w:val="0"/>
          <w:bCs w:val="0"/>
          <w:color w:val="auto"/>
          <w:sz w:val="24"/>
          <w:szCs w:val="24"/>
          <w:lang w:eastAsia="es-CO"/>
        </w:rPr>
      </w:pPr>
      <w:bookmarkStart w:id="0" w:name="_Toc505156879"/>
    </w:p>
    <w:p w:rsidR="009625AA" w:rsidRPr="009625AA" w:rsidRDefault="009625AA" w:rsidP="009625AA">
      <w:pPr>
        <w:pStyle w:val="Ttulo1"/>
        <w:ind w:left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Gestión d</w:t>
      </w:r>
      <w:r w:rsidRPr="009625AA">
        <w:rPr>
          <w:rFonts w:ascii="Arial" w:hAnsi="Arial" w:cs="Arial"/>
          <w:color w:val="auto"/>
          <w:sz w:val="24"/>
          <w:szCs w:val="24"/>
        </w:rPr>
        <w:t>el Talento Humano</w:t>
      </w:r>
      <w:bookmarkEnd w:id="0"/>
    </w:p>
    <w:p w:rsidR="00B10CC7" w:rsidRDefault="00B10CC7" w:rsidP="00B30F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9625AA" w:rsidRDefault="009625AA" w:rsidP="009625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r w:rsidRPr="008D4C96">
        <w:rPr>
          <w:rFonts w:ascii="Arial" w:hAnsi="Arial" w:cs="Arial"/>
          <w:sz w:val="24"/>
          <w:szCs w:val="24"/>
        </w:rPr>
        <w:t>trabajó en los lineamientos dados por el Direccionamiento Estratégico, dentro de la Planeación Institucional y de acuerdo con los propósitos definidos por la Vicerrectoría Administrativa y Financiera, aportando con su quehacer a la Excelencia Humana y Académica y Sostenibilidad, con el Plan Estratégico del Talento Humano y con la gestión y acompañamiento al mejoramiento del Clima Organizacional.</w:t>
      </w:r>
    </w:p>
    <w:p w:rsidR="009625AA" w:rsidRDefault="009625AA" w:rsidP="009625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625AA" w:rsidRDefault="009625AA" w:rsidP="009625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8D4C96">
        <w:rPr>
          <w:rFonts w:ascii="Arial" w:hAnsi="Arial" w:cs="Arial"/>
          <w:sz w:val="24"/>
          <w:szCs w:val="24"/>
        </w:rPr>
        <w:t>e llevaron a cabo actividades Macro que aportan al proceso de Gestión del Talento Humano, así:</w:t>
      </w:r>
    </w:p>
    <w:p w:rsidR="009625AA" w:rsidRDefault="009625AA" w:rsidP="009625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625AA" w:rsidRPr="008D4C96" w:rsidRDefault="009625AA" w:rsidP="00D1014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8D4C96">
        <w:rPr>
          <w:rFonts w:ascii="Arial" w:hAnsi="Arial" w:cs="Arial"/>
          <w:sz w:val="24"/>
          <w:szCs w:val="24"/>
        </w:rPr>
        <w:t>rocesos de incl</w:t>
      </w:r>
      <w:r>
        <w:rPr>
          <w:rFonts w:ascii="Arial" w:hAnsi="Arial" w:cs="Arial"/>
          <w:sz w:val="24"/>
          <w:szCs w:val="24"/>
        </w:rPr>
        <w:t>usión de personal Hora Cátedra 145 docentes.</w:t>
      </w:r>
    </w:p>
    <w:p w:rsidR="009625AA" w:rsidRPr="008D4C96" w:rsidRDefault="009625AA" w:rsidP="00D1014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Se realizó la encuesta de Clima Laboral.</w:t>
      </w:r>
    </w:p>
    <w:p w:rsidR="009625AA" w:rsidRPr="008D4C96" w:rsidRDefault="009625AA" w:rsidP="00D1014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Se actualizo el Plan Estratégico de Talento Humano, acorde al Plan de Desarrollo Institucional.</w:t>
      </w:r>
    </w:p>
    <w:p w:rsidR="009625AA" w:rsidRPr="008D4C96" w:rsidRDefault="009625AA" w:rsidP="00D1014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Se formuló el plan de Bienestar e incentivos.</w:t>
      </w:r>
    </w:p>
    <w:p w:rsidR="009625AA" w:rsidRDefault="009625AA" w:rsidP="00D1014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Se diseñó el proceso de prevención en compañía al área de Seguridad y Salud en el Trabajo.</w:t>
      </w:r>
    </w:p>
    <w:p w:rsidR="00CC4C6C" w:rsidRDefault="00CC4C6C" w:rsidP="00CC4C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4C6C" w:rsidRPr="008D4C96" w:rsidRDefault="00CC4C6C" w:rsidP="00CC4C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Dentro del Área de Seguridad y Salud en el Trabajo, se logró articular con la ARL una serie de capacitaciones para mejorar mediante la premisa de la seguridad un buen Ambiente Laboral.</w:t>
      </w:r>
    </w:p>
    <w:p w:rsidR="00CC4C6C" w:rsidRPr="008D4C96" w:rsidRDefault="00CC4C6C" w:rsidP="00CC4C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4C6C" w:rsidRPr="008D4C96" w:rsidRDefault="00CC4C6C" w:rsidP="00CC4C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Hubo la inclusión de personal contratista, debido a la escasa planta de personal administrativo para cubrir procesos específicos tales como las áreas de:</w:t>
      </w:r>
    </w:p>
    <w:p w:rsidR="00CC4C6C" w:rsidRPr="008D4C96" w:rsidRDefault="00CC4C6C" w:rsidP="00CC4C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Cartera, además se coordinaron actividades tales como:</w:t>
      </w:r>
    </w:p>
    <w:p w:rsidR="00CC4C6C" w:rsidRPr="008D4C96" w:rsidRDefault="00CC4C6C" w:rsidP="00CC4C6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Ejecución del cronograma de actividades del Anual de Formación y Capacitación 2017</w:t>
      </w:r>
      <w:r w:rsidR="00C51515">
        <w:rPr>
          <w:rFonts w:ascii="Arial" w:hAnsi="Arial" w:cs="Arial"/>
          <w:sz w:val="24"/>
          <w:szCs w:val="24"/>
        </w:rPr>
        <w:t>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 xml:space="preserve">Coordinar con las Empresas Promotoras de Salud (EPS), los Fondos de Pensiones Públicos y Privados, las Cajas de Compensación Familiar, la Administradora de Riesgos Laborales (ARL) y demás entidades, los asuntos relacionados con los aportes, transferencias de información, novedades, beneficios, prestaciones, desarrollo de planes de capacitación en salud, medicina laboral y del trabajo. 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Recepción, Verificación y legalización la documentación respectiva que soportan los contratos para los docentes hora cátedra. (Semestral).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Liquidar por medio de la planilla en línea los aportes de los docentes hora cátedra. (Mensual).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lastRenderedPageBreak/>
        <w:t>Alimentar los cambios que se produzcan con la relación al vínculo laboral de los docentes hora cátedra. (Mensual).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Adelantar los estudios para la elaboración, actualización, modificación o adición del manual de funciones y de requisitos, conforme a la planta de cargos vigente.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Elaboración de los planes de acción de Talento Humano.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Elaboración del Plan Estratégico de talento Humano.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Elaboración del Plan de estímulos e incentivo.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Elaboración del Plan de capacitación y formación.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Elaboración del Plan de retiro y desvinculación.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 xml:space="preserve">Estructurar y aplicar la encuesta de clima organizacional. 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Estructurar y hacer seguimiento al manual de inducción y Re inducción.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Actualizar las hojas de vida del personal administrativo y docente.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El</w:t>
      </w:r>
      <w:r w:rsidR="0005790F">
        <w:rPr>
          <w:rFonts w:ascii="Arial" w:hAnsi="Arial" w:cs="Arial"/>
          <w:sz w:val="24"/>
          <w:szCs w:val="24"/>
        </w:rPr>
        <w:t xml:space="preserve">aborar y adelantar los reportes </w:t>
      </w:r>
      <w:r w:rsidRPr="008D4C96">
        <w:rPr>
          <w:rFonts w:ascii="Arial" w:hAnsi="Arial" w:cs="Arial"/>
          <w:sz w:val="24"/>
          <w:szCs w:val="24"/>
        </w:rPr>
        <w:t>relacionados con la contratación por prestación de servicio, en el aplicativo SIRECI.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Verificar y actualizar de acuerdo a la normatividad vigente, lo relacionado con el personal nombrado en el SIGEP.</w:t>
      </w:r>
    </w:p>
    <w:p w:rsidR="00CC4C6C" w:rsidRPr="008D4C96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D4C96">
        <w:rPr>
          <w:rFonts w:ascii="Arial" w:hAnsi="Arial" w:cs="Arial"/>
          <w:sz w:val="24"/>
          <w:szCs w:val="24"/>
        </w:rPr>
        <w:t>Verificar y actualizar todo lo relacionado con el personal administrativo y docente en el SUIP.</w:t>
      </w:r>
    </w:p>
    <w:p w:rsidR="00CC4C6C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4C6C">
        <w:rPr>
          <w:rFonts w:ascii="Arial" w:hAnsi="Arial" w:cs="Arial"/>
          <w:sz w:val="24"/>
          <w:szCs w:val="24"/>
        </w:rPr>
        <w:t xml:space="preserve">Verificar las causas de ausentismo laboral </w:t>
      </w:r>
    </w:p>
    <w:p w:rsidR="00CC4C6C" w:rsidRDefault="00CC4C6C" w:rsidP="00D1014E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C4C6C">
        <w:rPr>
          <w:rFonts w:ascii="Arial" w:hAnsi="Arial" w:cs="Arial"/>
          <w:sz w:val="24"/>
          <w:szCs w:val="24"/>
        </w:rPr>
        <w:t>Alimentar la información correspondiente al concurso de méritos de acuerdo a los parámetros que determinen los organismos del estado.</w:t>
      </w:r>
    </w:p>
    <w:p w:rsidR="00FF2DC6" w:rsidRDefault="00FF2DC6" w:rsidP="00FF2DC6">
      <w:pPr>
        <w:pStyle w:val="Ttulo2"/>
        <w:ind w:left="720"/>
        <w:rPr>
          <w:rFonts w:ascii="Arial" w:eastAsiaTheme="minorEastAsia" w:hAnsi="Arial" w:cs="Arial"/>
          <w:b w:val="0"/>
          <w:bCs w:val="0"/>
          <w:color w:val="auto"/>
          <w:sz w:val="24"/>
          <w:szCs w:val="24"/>
          <w:lang w:eastAsia="es-CO"/>
        </w:rPr>
      </w:pPr>
      <w:bookmarkStart w:id="1" w:name="_Toc505156881"/>
    </w:p>
    <w:p w:rsidR="00FF2DC6" w:rsidRPr="00B86CBC" w:rsidRDefault="00FF2DC6" w:rsidP="00FF2DC6">
      <w:pPr>
        <w:pStyle w:val="Ttulo2"/>
        <w:ind w:left="720"/>
        <w:rPr>
          <w:rFonts w:ascii="Arial" w:hAnsi="Arial" w:cs="Arial"/>
          <w:color w:val="auto"/>
          <w:sz w:val="24"/>
          <w:szCs w:val="24"/>
        </w:rPr>
      </w:pPr>
      <w:r w:rsidRPr="00B86CBC">
        <w:rPr>
          <w:rFonts w:ascii="Arial" w:hAnsi="Arial" w:cs="Arial"/>
          <w:color w:val="auto"/>
          <w:sz w:val="24"/>
          <w:szCs w:val="24"/>
        </w:rPr>
        <w:t>Gestión de Calidad</w:t>
      </w:r>
      <w:bookmarkEnd w:id="1"/>
    </w:p>
    <w:p w:rsidR="00FF2DC6" w:rsidRDefault="00FF2DC6" w:rsidP="00FF2DC6"/>
    <w:p w:rsidR="00FF2DC6" w:rsidRDefault="00FF2DC6" w:rsidP="00FF2DC6">
      <w:pPr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 xml:space="preserve">Dando cumplimiento al plan de acción vigencia 2017, se actualiza el 100% de la información documentada de acuerdo a la norma ISO 9001:2015 y se integran procedimientos con el Sistema de </w:t>
      </w:r>
      <w:r>
        <w:rPr>
          <w:rFonts w:ascii="Arial" w:eastAsia="Calibri" w:hAnsi="Arial" w:cs="Arial"/>
          <w:sz w:val="24"/>
          <w:szCs w:val="24"/>
        </w:rPr>
        <w:t xml:space="preserve">Seguridad y Salud en trabajo. </w:t>
      </w:r>
    </w:p>
    <w:p w:rsidR="00FF2DC6" w:rsidRDefault="00FF2DC6" w:rsidP="00FF2DC6">
      <w:pPr>
        <w:jc w:val="both"/>
        <w:rPr>
          <w:rFonts w:ascii="Arial" w:hAnsi="Arial" w:cs="Arial"/>
          <w:b/>
          <w:sz w:val="24"/>
          <w:szCs w:val="24"/>
        </w:rPr>
      </w:pPr>
      <w:bookmarkStart w:id="2" w:name="_Toc505156865"/>
    </w:p>
    <w:p w:rsidR="00FF2DC6" w:rsidRDefault="00FF2DC6" w:rsidP="00FF2DC6">
      <w:pPr>
        <w:jc w:val="both"/>
        <w:rPr>
          <w:rFonts w:ascii="Arial" w:hAnsi="Arial" w:cs="Arial"/>
          <w:b/>
          <w:sz w:val="24"/>
          <w:szCs w:val="24"/>
        </w:rPr>
      </w:pPr>
      <w:r w:rsidRPr="00FF2DC6">
        <w:rPr>
          <w:rFonts w:ascii="Arial" w:hAnsi="Arial" w:cs="Arial"/>
          <w:b/>
          <w:sz w:val="24"/>
          <w:szCs w:val="24"/>
        </w:rPr>
        <w:t>Plan anticorrupción y atención al ciudadano</w:t>
      </w:r>
      <w:bookmarkEnd w:id="2"/>
    </w:p>
    <w:p w:rsidR="00FF2DC6" w:rsidRDefault="00FF2DC6" w:rsidP="00FF2DC6">
      <w:pPr>
        <w:jc w:val="both"/>
        <w:rPr>
          <w:rFonts w:ascii="Arial" w:hAnsi="Arial" w:cs="Arial"/>
          <w:sz w:val="24"/>
          <w:szCs w:val="24"/>
        </w:rPr>
      </w:pPr>
      <w:r w:rsidRPr="00122AAC">
        <w:rPr>
          <w:rFonts w:ascii="Arial" w:hAnsi="Arial" w:cs="Arial"/>
          <w:sz w:val="24"/>
          <w:szCs w:val="24"/>
        </w:rPr>
        <w:t xml:space="preserve">En ejecución de la política de Desarrollo Administrativo en mención, INTENALCO alcanzo la ejecución del </w:t>
      </w:r>
      <w:r>
        <w:rPr>
          <w:rFonts w:ascii="Arial" w:hAnsi="Arial" w:cs="Arial"/>
          <w:sz w:val="24"/>
          <w:szCs w:val="24"/>
        </w:rPr>
        <w:t>83</w:t>
      </w:r>
      <w:r w:rsidRPr="00122AAC">
        <w:rPr>
          <w:rFonts w:ascii="Arial" w:hAnsi="Arial" w:cs="Arial"/>
          <w:sz w:val="24"/>
          <w:szCs w:val="24"/>
        </w:rPr>
        <w:t>% de las actividades planteadas dentro del Plan Anticorrupción y Atención al Ciudadano de la vigencia 201</w:t>
      </w:r>
      <w:r>
        <w:rPr>
          <w:rFonts w:ascii="Arial" w:hAnsi="Arial" w:cs="Arial"/>
          <w:sz w:val="24"/>
          <w:szCs w:val="24"/>
        </w:rPr>
        <w:t>7</w:t>
      </w:r>
      <w:r w:rsidRPr="00122AAC">
        <w:rPr>
          <w:rFonts w:ascii="Arial" w:hAnsi="Arial" w:cs="Arial"/>
          <w:sz w:val="24"/>
          <w:szCs w:val="24"/>
        </w:rPr>
        <w:t>, con los siguientes resultados por estrategia:</w:t>
      </w:r>
    </w:p>
    <w:p w:rsidR="00FF2DC6" w:rsidRDefault="00FF2DC6" w:rsidP="00FF2DC6">
      <w:pPr>
        <w:jc w:val="both"/>
        <w:rPr>
          <w:rFonts w:ascii="Arial" w:eastAsia="Calibri" w:hAnsi="Arial" w:cs="Arial"/>
          <w:sz w:val="24"/>
          <w:szCs w:val="24"/>
        </w:rPr>
      </w:pPr>
    </w:p>
    <w:p w:rsidR="00FF2DC6" w:rsidRDefault="00FF2DC6" w:rsidP="00FF2DC6">
      <w:pPr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Cuadrculaclara-nfasis3"/>
        <w:tblW w:w="5000" w:type="pct"/>
        <w:tblLook w:val="04A0" w:firstRow="1" w:lastRow="0" w:firstColumn="1" w:lastColumn="0" w:noHBand="0" w:noVBand="1"/>
      </w:tblPr>
      <w:tblGrid>
        <w:gridCol w:w="5952"/>
        <w:gridCol w:w="2866"/>
      </w:tblGrid>
      <w:tr w:rsidR="00FF2DC6" w:rsidRPr="00133C69" w:rsidTr="00092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pct"/>
            <w:noWrap/>
            <w:vAlign w:val="center"/>
            <w:hideMark/>
          </w:tcPr>
          <w:p w:rsidR="00FF2DC6" w:rsidRPr="00133C69" w:rsidRDefault="00FF2DC6" w:rsidP="0009289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33C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lastRenderedPageBreak/>
              <w:t>ESTRATEGIA</w:t>
            </w:r>
          </w:p>
        </w:tc>
        <w:tc>
          <w:tcPr>
            <w:tcW w:w="1625" w:type="pct"/>
            <w:noWrap/>
            <w:vAlign w:val="center"/>
            <w:hideMark/>
          </w:tcPr>
          <w:p w:rsidR="00FF2DC6" w:rsidRPr="00133C69" w:rsidRDefault="00FF2DC6" w:rsidP="000928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33C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RESULTADO</w:t>
            </w:r>
          </w:p>
        </w:tc>
      </w:tr>
      <w:tr w:rsidR="00FF2DC6" w:rsidRPr="00133C69" w:rsidTr="00092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pct"/>
            <w:noWrap/>
            <w:vAlign w:val="center"/>
            <w:hideMark/>
          </w:tcPr>
          <w:p w:rsidR="00FF2DC6" w:rsidRPr="00D3244B" w:rsidRDefault="00FF2DC6" w:rsidP="00092895">
            <w:pPr>
              <w:keepNext/>
              <w:spacing w:before="240" w:after="60"/>
              <w:jc w:val="both"/>
              <w:outlineLvl w:val="1"/>
              <w:rPr>
                <w:rFonts w:ascii="Arial" w:eastAsia="Times New Roman" w:hAnsi="Arial" w:cs="Arial"/>
                <w:b w:val="0"/>
                <w:bCs w:val="0"/>
                <w:iCs/>
                <w:szCs w:val="24"/>
                <w:lang w:eastAsia="es-CO"/>
              </w:rPr>
            </w:pPr>
            <w:bookmarkStart w:id="3" w:name="_Toc505156872"/>
            <w:r w:rsidRPr="00C72FB9"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  <w:t>Componente 1</w:t>
            </w:r>
            <w:r w:rsidRPr="00D3244B">
              <w:rPr>
                <w:rFonts w:ascii="Arial" w:eastAsia="Times New Roman" w:hAnsi="Arial" w:cs="Arial"/>
                <w:b w:val="0"/>
                <w:iCs/>
                <w:szCs w:val="24"/>
                <w:lang w:eastAsia="es-CO"/>
              </w:rPr>
              <w:t xml:space="preserve">. </w:t>
            </w:r>
            <w:r w:rsidRPr="00C72FB9"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  <w:t>Gestión del riesgo de corrupción</w:t>
            </w:r>
            <w:bookmarkEnd w:id="3"/>
            <w:r w:rsidRPr="00C72FB9"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  <w:t xml:space="preserve"> </w:t>
            </w:r>
          </w:p>
        </w:tc>
        <w:tc>
          <w:tcPr>
            <w:tcW w:w="1625" w:type="pct"/>
            <w:noWrap/>
            <w:vAlign w:val="center"/>
          </w:tcPr>
          <w:p w:rsidR="00FF2DC6" w:rsidRPr="00133C69" w:rsidRDefault="00FF2DC6" w:rsidP="00092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86%</w:t>
            </w:r>
          </w:p>
        </w:tc>
      </w:tr>
      <w:tr w:rsidR="00FF2DC6" w:rsidRPr="00133C69" w:rsidTr="000928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pct"/>
            <w:noWrap/>
            <w:vAlign w:val="center"/>
          </w:tcPr>
          <w:p w:rsidR="00FF2DC6" w:rsidRPr="00D3244B" w:rsidRDefault="00FF2DC6" w:rsidP="00092895">
            <w:pPr>
              <w:keepNext/>
              <w:spacing w:before="240" w:after="60"/>
              <w:outlineLvl w:val="1"/>
              <w:rPr>
                <w:rFonts w:ascii="Arial" w:eastAsia="Times New Roman" w:hAnsi="Arial" w:cs="Arial"/>
                <w:b w:val="0"/>
                <w:bCs w:val="0"/>
                <w:iCs/>
                <w:sz w:val="20"/>
                <w:szCs w:val="24"/>
                <w:lang w:eastAsia="es-CO"/>
              </w:rPr>
            </w:pPr>
            <w:bookmarkStart w:id="4" w:name="_Toc505156873"/>
            <w:r w:rsidRPr="00D3244B"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  <w:t>Componente 2. Racionalización de trámites</w:t>
            </w:r>
            <w:bookmarkEnd w:id="4"/>
          </w:p>
        </w:tc>
        <w:tc>
          <w:tcPr>
            <w:tcW w:w="1625" w:type="pct"/>
            <w:noWrap/>
            <w:vAlign w:val="center"/>
          </w:tcPr>
          <w:p w:rsidR="00FF2DC6" w:rsidRPr="00133C69" w:rsidRDefault="00FF2DC6" w:rsidP="000928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90%</w:t>
            </w:r>
          </w:p>
        </w:tc>
      </w:tr>
      <w:tr w:rsidR="00FF2DC6" w:rsidRPr="00133C69" w:rsidTr="00092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pct"/>
            <w:noWrap/>
            <w:vAlign w:val="center"/>
          </w:tcPr>
          <w:p w:rsidR="00FF2DC6" w:rsidRPr="00D3244B" w:rsidRDefault="00FF2DC6" w:rsidP="00092895">
            <w:pPr>
              <w:keepNext/>
              <w:spacing w:before="240" w:after="60"/>
              <w:outlineLvl w:val="1"/>
              <w:rPr>
                <w:rFonts w:ascii="Arial" w:eastAsia="Times New Roman" w:hAnsi="Arial" w:cs="Arial"/>
                <w:b w:val="0"/>
                <w:bCs w:val="0"/>
                <w:iCs/>
                <w:sz w:val="20"/>
                <w:szCs w:val="24"/>
                <w:lang w:eastAsia="es-CO"/>
              </w:rPr>
            </w:pPr>
            <w:bookmarkStart w:id="5" w:name="_Toc505156874"/>
            <w:r w:rsidRPr="00D3244B"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  <w:t>Componente 3. Rendición de cuentas</w:t>
            </w:r>
            <w:bookmarkEnd w:id="5"/>
            <w:r w:rsidRPr="00D3244B"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  <w:t xml:space="preserve"> </w:t>
            </w:r>
          </w:p>
        </w:tc>
        <w:tc>
          <w:tcPr>
            <w:tcW w:w="1625" w:type="pct"/>
            <w:noWrap/>
            <w:vAlign w:val="center"/>
          </w:tcPr>
          <w:p w:rsidR="00FF2DC6" w:rsidRPr="00133C69" w:rsidRDefault="00FF2DC6" w:rsidP="00092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74%</w:t>
            </w:r>
          </w:p>
        </w:tc>
      </w:tr>
      <w:tr w:rsidR="00FF2DC6" w:rsidRPr="00133C69" w:rsidTr="000928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pct"/>
            <w:noWrap/>
            <w:vAlign w:val="center"/>
          </w:tcPr>
          <w:p w:rsidR="00FF2DC6" w:rsidRPr="00D3244B" w:rsidRDefault="00FF2DC6" w:rsidP="00092895">
            <w:pPr>
              <w:keepNext/>
              <w:spacing w:before="240" w:after="60"/>
              <w:outlineLvl w:val="1"/>
              <w:rPr>
                <w:rFonts w:ascii="Arial" w:hAnsi="Arial" w:cs="Arial"/>
                <w:b w:val="0"/>
                <w:sz w:val="20"/>
                <w:szCs w:val="24"/>
              </w:rPr>
            </w:pPr>
            <w:bookmarkStart w:id="6" w:name="_Toc505156875"/>
            <w:r w:rsidRPr="00D3244B">
              <w:rPr>
                <w:rFonts w:ascii="Arial" w:hAnsi="Arial" w:cs="Arial"/>
                <w:b w:val="0"/>
                <w:sz w:val="20"/>
                <w:szCs w:val="24"/>
              </w:rPr>
              <w:t>Componente 4. Estrategia de atención al ciudadano</w:t>
            </w:r>
            <w:bookmarkEnd w:id="6"/>
          </w:p>
        </w:tc>
        <w:tc>
          <w:tcPr>
            <w:tcW w:w="1625" w:type="pct"/>
            <w:noWrap/>
            <w:vAlign w:val="center"/>
          </w:tcPr>
          <w:p w:rsidR="00FF2DC6" w:rsidRPr="00133C69" w:rsidRDefault="00FF2DC6" w:rsidP="000928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78%</w:t>
            </w:r>
          </w:p>
        </w:tc>
      </w:tr>
      <w:tr w:rsidR="00FF2DC6" w:rsidRPr="00133C69" w:rsidTr="00092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pct"/>
            <w:noWrap/>
            <w:vAlign w:val="center"/>
          </w:tcPr>
          <w:p w:rsidR="00FF2DC6" w:rsidRPr="00D3244B" w:rsidRDefault="00FF2DC6" w:rsidP="00092895">
            <w:pPr>
              <w:keepNext/>
              <w:spacing w:before="240" w:after="60"/>
              <w:outlineLvl w:val="1"/>
              <w:rPr>
                <w:rFonts w:ascii="Arial" w:eastAsia="Times New Roman" w:hAnsi="Arial" w:cs="Arial"/>
                <w:b w:val="0"/>
                <w:bCs w:val="0"/>
                <w:iCs/>
                <w:sz w:val="20"/>
                <w:szCs w:val="24"/>
                <w:lang w:eastAsia="es-CO"/>
              </w:rPr>
            </w:pPr>
            <w:bookmarkStart w:id="7" w:name="_Toc505156876"/>
            <w:r w:rsidRPr="00D3244B"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  <w:t>Componente 5. Transparencia y acceso a la información</w:t>
            </w:r>
            <w:bookmarkEnd w:id="7"/>
            <w:r w:rsidRPr="00D3244B"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  <w:t xml:space="preserve"> </w:t>
            </w:r>
          </w:p>
        </w:tc>
        <w:tc>
          <w:tcPr>
            <w:tcW w:w="1625" w:type="pct"/>
            <w:noWrap/>
            <w:vAlign w:val="center"/>
          </w:tcPr>
          <w:p w:rsidR="00FF2DC6" w:rsidRPr="00133C69" w:rsidRDefault="00FF2DC6" w:rsidP="00092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86%</w:t>
            </w:r>
          </w:p>
        </w:tc>
      </w:tr>
      <w:tr w:rsidR="00FF2DC6" w:rsidRPr="00133C69" w:rsidTr="000928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pct"/>
            <w:noWrap/>
            <w:vAlign w:val="center"/>
            <w:hideMark/>
          </w:tcPr>
          <w:p w:rsidR="00FF2DC6" w:rsidRPr="00D3244B" w:rsidRDefault="00FF2DC6" w:rsidP="00092895">
            <w:pPr>
              <w:keepNext/>
              <w:spacing w:before="240" w:after="60"/>
              <w:outlineLvl w:val="1"/>
              <w:rPr>
                <w:rFonts w:ascii="Arial" w:eastAsia="Times New Roman" w:hAnsi="Arial" w:cs="Arial"/>
                <w:b w:val="0"/>
                <w:iCs/>
                <w:sz w:val="20"/>
                <w:szCs w:val="24"/>
                <w:lang w:eastAsia="es-CO"/>
              </w:rPr>
            </w:pPr>
            <w:bookmarkStart w:id="8" w:name="_Toc505156877"/>
            <w:r w:rsidRPr="00D3244B">
              <w:rPr>
                <w:rFonts w:ascii="Arial" w:hAnsi="Arial" w:cs="Arial"/>
                <w:b w:val="0"/>
                <w:sz w:val="20"/>
                <w:szCs w:val="24"/>
              </w:rPr>
              <w:t>Componente 6. Iniciativas adicionales</w:t>
            </w:r>
            <w:bookmarkEnd w:id="8"/>
          </w:p>
        </w:tc>
        <w:tc>
          <w:tcPr>
            <w:tcW w:w="1625" w:type="pct"/>
            <w:noWrap/>
            <w:vAlign w:val="center"/>
          </w:tcPr>
          <w:p w:rsidR="00FF2DC6" w:rsidRPr="00133C69" w:rsidRDefault="00FF2DC6" w:rsidP="0009289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80%</w:t>
            </w:r>
          </w:p>
        </w:tc>
      </w:tr>
      <w:tr w:rsidR="00FF2DC6" w:rsidRPr="00133C69" w:rsidTr="00092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5" w:type="pct"/>
            <w:noWrap/>
            <w:hideMark/>
          </w:tcPr>
          <w:p w:rsidR="00FF2DC6" w:rsidRPr="00133C69" w:rsidRDefault="00FF2DC6" w:rsidP="00092895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33C6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TOTAL</w:t>
            </w:r>
          </w:p>
        </w:tc>
        <w:tc>
          <w:tcPr>
            <w:tcW w:w="1625" w:type="pct"/>
            <w:noWrap/>
            <w:vAlign w:val="center"/>
          </w:tcPr>
          <w:p w:rsidR="00FF2DC6" w:rsidRPr="00133C69" w:rsidRDefault="00FF2DC6" w:rsidP="000928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CO"/>
              </w:rPr>
              <w:t>83%</w:t>
            </w:r>
          </w:p>
        </w:tc>
      </w:tr>
    </w:tbl>
    <w:p w:rsidR="00FF2DC6" w:rsidRDefault="00FF2DC6" w:rsidP="00FF2DC6">
      <w:pPr>
        <w:jc w:val="both"/>
        <w:rPr>
          <w:rFonts w:ascii="Arial" w:eastAsia="Calibri" w:hAnsi="Arial" w:cs="Arial"/>
          <w:sz w:val="24"/>
          <w:szCs w:val="24"/>
        </w:rPr>
      </w:pPr>
    </w:p>
    <w:p w:rsidR="00FF2DC6" w:rsidRPr="00B326A7" w:rsidRDefault="00FF2DC6" w:rsidP="00D1014E">
      <w:pPr>
        <w:pStyle w:val="Prrafodelista"/>
        <w:numPr>
          <w:ilvl w:val="0"/>
          <w:numId w:val="4"/>
        </w:numPr>
        <w:spacing w:after="0"/>
        <w:jc w:val="both"/>
      </w:pPr>
      <w:r>
        <w:rPr>
          <w:rFonts w:ascii="Arial" w:hAnsi="Arial" w:cs="Arial"/>
          <w:sz w:val="24"/>
          <w:szCs w:val="24"/>
        </w:rPr>
        <w:t>Seguimiento cuatrimestral a la ejecución del Plan Anticorrupción y atención al ciudadano 2017 de INTENALCO y publicado en página Web con las siguientes fechas límites (abril 30, agosto 30 y diciembre 31)</w:t>
      </w:r>
    </w:p>
    <w:p w:rsidR="00FF2DC6" w:rsidRPr="00B326A7" w:rsidRDefault="00FF2DC6" w:rsidP="00FF2DC6">
      <w:pPr>
        <w:pStyle w:val="Prrafodelista"/>
        <w:spacing w:after="0"/>
        <w:jc w:val="both"/>
      </w:pPr>
    </w:p>
    <w:p w:rsidR="00FF2DC6" w:rsidRPr="005B3CE9" w:rsidRDefault="00FF2DC6" w:rsidP="00D1014E">
      <w:pPr>
        <w:pStyle w:val="Prrafodelista"/>
        <w:numPr>
          <w:ilvl w:val="0"/>
          <w:numId w:val="4"/>
        </w:numPr>
        <w:spacing w:after="0"/>
        <w:jc w:val="both"/>
      </w:pPr>
      <w:r w:rsidRPr="005B3CE9">
        <w:rPr>
          <w:rFonts w:ascii="Arial" w:hAnsi="Arial" w:cs="Arial"/>
          <w:sz w:val="24"/>
          <w:szCs w:val="24"/>
        </w:rPr>
        <w:t xml:space="preserve">Participación de </w:t>
      </w:r>
      <w:r>
        <w:rPr>
          <w:rFonts w:ascii="Arial" w:hAnsi="Arial" w:cs="Arial"/>
          <w:sz w:val="24"/>
          <w:szCs w:val="24"/>
        </w:rPr>
        <w:t>los</w:t>
      </w:r>
      <w:r w:rsidRPr="005B3CE9">
        <w:rPr>
          <w:rFonts w:ascii="Arial" w:hAnsi="Arial" w:cs="Arial"/>
          <w:sz w:val="24"/>
          <w:szCs w:val="24"/>
        </w:rPr>
        <w:t xml:space="preserve"> funcionarios </w:t>
      </w:r>
      <w:r>
        <w:rPr>
          <w:rFonts w:ascii="Arial" w:hAnsi="Arial" w:cs="Arial"/>
          <w:sz w:val="24"/>
          <w:szCs w:val="24"/>
        </w:rPr>
        <w:t xml:space="preserve">convocados del </w:t>
      </w:r>
      <w:r w:rsidRPr="005B3CE9">
        <w:rPr>
          <w:rFonts w:ascii="Arial" w:hAnsi="Arial" w:cs="Arial"/>
          <w:sz w:val="24"/>
          <w:szCs w:val="24"/>
        </w:rPr>
        <w:t>Grupo de Atención al Ciudadano en la</w:t>
      </w:r>
      <w:r>
        <w:rPr>
          <w:rFonts w:ascii="Arial" w:hAnsi="Arial" w:cs="Arial"/>
          <w:sz w:val="24"/>
          <w:szCs w:val="24"/>
        </w:rPr>
        <w:t>s</w:t>
      </w:r>
      <w:r w:rsidRPr="005B3CE9">
        <w:rPr>
          <w:rFonts w:ascii="Arial" w:hAnsi="Arial" w:cs="Arial"/>
          <w:sz w:val="24"/>
          <w:szCs w:val="24"/>
        </w:rPr>
        <w:t xml:space="preserve"> capacitacion</w:t>
      </w:r>
      <w:r>
        <w:rPr>
          <w:rFonts w:ascii="Arial" w:hAnsi="Arial" w:cs="Arial"/>
          <w:sz w:val="24"/>
          <w:szCs w:val="24"/>
        </w:rPr>
        <w:t>es y acompañamiento realizado</w:t>
      </w:r>
      <w:r w:rsidRPr="005B3CE9">
        <w:rPr>
          <w:rFonts w:ascii="Arial" w:hAnsi="Arial" w:cs="Arial"/>
          <w:sz w:val="24"/>
          <w:szCs w:val="24"/>
        </w:rPr>
        <w:t xml:space="preserve"> por el </w:t>
      </w:r>
      <w:r>
        <w:rPr>
          <w:rFonts w:ascii="Arial" w:hAnsi="Arial" w:cs="Arial"/>
          <w:sz w:val="24"/>
          <w:szCs w:val="24"/>
        </w:rPr>
        <w:t>Ministerio de Educación Nacional como cabeza del sector</w:t>
      </w:r>
    </w:p>
    <w:p w:rsidR="00FF2DC6" w:rsidRDefault="00FF2DC6" w:rsidP="00FF2DC6">
      <w:pPr>
        <w:pStyle w:val="Prrafodelista"/>
      </w:pPr>
    </w:p>
    <w:p w:rsidR="00FF2DC6" w:rsidRPr="005B3CE9" w:rsidRDefault="00FF2DC6" w:rsidP="00D1014E">
      <w:pPr>
        <w:pStyle w:val="Prrafodelista"/>
        <w:numPr>
          <w:ilvl w:val="0"/>
          <w:numId w:val="4"/>
        </w:numPr>
        <w:spacing w:after="0"/>
        <w:jc w:val="both"/>
      </w:pPr>
      <w:r>
        <w:rPr>
          <w:rFonts w:ascii="Arial" w:hAnsi="Arial" w:cs="Arial"/>
          <w:sz w:val="24"/>
          <w:szCs w:val="24"/>
        </w:rPr>
        <w:t>Revisión, análisis y validación en Comité de Desarrollo Administrativo y con ejercicio de participación ciudadana de la Matriz de Riesgos de Corrupción de la institución.</w:t>
      </w:r>
    </w:p>
    <w:p w:rsidR="00FF2DC6" w:rsidRDefault="00FF2DC6" w:rsidP="00FF2DC6">
      <w:pPr>
        <w:pStyle w:val="Prrafodelista"/>
      </w:pPr>
    </w:p>
    <w:p w:rsidR="00FF2DC6" w:rsidRPr="008D391D" w:rsidRDefault="00FF2DC6" w:rsidP="00D1014E">
      <w:pPr>
        <w:pStyle w:val="Prrafodelista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5B3CE9">
        <w:rPr>
          <w:rFonts w:ascii="Arial" w:hAnsi="Arial" w:cs="Arial"/>
          <w:sz w:val="24"/>
          <w:szCs w:val="24"/>
        </w:rPr>
        <w:t>Revisión y seguimiento por parte de la Oficina de Control Interno a las acciones definidas para gestio</w:t>
      </w:r>
      <w:r w:rsidR="008D391D">
        <w:rPr>
          <w:rFonts w:ascii="Arial" w:hAnsi="Arial" w:cs="Arial"/>
          <w:sz w:val="24"/>
          <w:szCs w:val="24"/>
        </w:rPr>
        <w:t>nar los riesgos de Corrupción.</w:t>
      </w:r>
    </w:p>
    <w:p w:rsidR="008D391D" w:rsidRDefault="008D391D" w:rsidP="008D391D">
      <w:pPr>
        <w:pStyle w:val="Prrafodelista"/>
        <w:rPr>
          <w:sz w:val="24"/>
          <w:szCs w:val="24"/>
        </w:rPr>
      </w:pPr>
    </w:p>
    <w:p w:rsidR="008D391D" w:rsidRDefault="008D391D" w:rsidP="008D391D">
      <w:pPr>
        <w:pStyle w:val="Prrafodelista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Encuesta d</w:t>
      </w:r>
      <w:r w:rsidRPr="00B86CBC">
        <w:rPr>
          <w:rFonts w:ascii="Arial" w:hAnsi="Arial" w:cs="Arial"/>
          <w:b/>
          <w:sz w:val="24"/>
        </w:rPr>
        <w:t xml:space="preserve">e Percepción </w:t>
      </w:r>
      <w:r>
        <w:rPr>
          <w:rFonts w:ascii="Arial" w:hAnsi="Arial" w:cs="Arial"/>
          <w:b/>
          <w:sz w:val="24"/>
        </w:rPr>
        <w:t>d</w:t>
      </w:r>
      <w:r w:rsidRPr="00B86CBC">
        <w:rPr>
          <w:rFonts w:ascii="Arial" w:hAnsi="Arial" w:cs="Arial"/>
          <w:b/>
          <w:sz w:val="24"/>
        </w:rPr>
        <w:t>el Cliente</w:t>
      </w:r>
    </w:p>
    <w:p w:rsidR="008D391D" w:rsidRDefault="008D391D" w:rsidP="008D391D">
      <w:pPr>
        <w:pStyle w:val="Prrafodelista"/>
        <w:rPr>
          <w:sz w:val="24"/>
          <w:szCs w:val="24"/>
        </w:rPr>
      </w:pPr>
    </w:p>
    <w:p w:rsidR="008D391D" w:rsidRDefault="008D391D" w:rsidP="008D391D">
      <w:pPr>
        <w:pStyle w:val="Prrafodelista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 través de la página web s</w:t>
      </w:r>
      <w:r w:rsidRPr="00B86CBC">
        <w:rPr>
          <w:rFonts w:ascii="Arial" w:eastAsia="Calibri" w:hAnsi="Arial" w:cs="Arial"/>
          <w:sz w:val="24"/>
          <w:szCs w:val="24"/>
        </w:rPr>
        <w:t xml:space="preserve">e realiza </w:t>
      </w:r>
      <w:r>
        <w:rPr>
          <w:rFonts w:ascii="Arial" w:eastAsia="Calibri" w:hAnsi="Arial" w:cs="Arial"/>
          <w:sz w:val="24"/>
          <w:szCs w:val="24"/>
        </w:rPr>
        <w:t>la encuesta obteniendo una</w:t>
      </w:r>
      <w:r w:rsidRPr="00B86CBC">
        <w:rPr>
          <w:rFonts w:ascii="Arial" w:eastAsia="Calibri" w:hAnsi="Arial" w:cs="Arial"/>
          <w:sz w:val="24"/>
          <w:szCs w:val="24"/>
        </w:rPr>
        <w:t xml:space="preserve"> muestra de 81 encuestas de los programas técnicos profesionales y programas para el trabajo y desarrollo humano, aplicadas a los estudiantes de los siguientes programas: Procesos Administrativos de Seguridad y Salud en el Trabajo, Mercadeo, Procesos de Soldadura, Gestión Empresarial, Costos y Contabilidad, Procesos de Importación y Exportación. Programas por competencias en: Administrativo en Salud, Auxiliar en Servicios Farmacéuticos y Técnico Laboral en Agente de Tránsito.</w:t>
      </w:r>
    </w:p>
    <w:p w:rsidR="008D391D" w:rsidRPr="008D391D" w:rsidRDefault="008D391D" w:rsidP="008D391D">
      <w:pPr>
        <w:pStyle w:val="Prrafodelista"/>
        <w:rPr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lastRenderedPageBreak/>
        <w:t>De acuerdo a los resultados de la aplicación de la encuesta se obtiene un nivel de satisfacción del 79%</w:t>
      </w:r>
    </w:p>
    <w:p w:rsidR="005B2675" w:rsidRDefault="005B2675" w:rsidP="008D391D">
      <w:pPr>
        <w:pStyle w:val="Ttulo2"/>
        <w:ind w:left="720"/>
        <w:rPr>
          <w:rFonts w:ascii="Arial" w:hAnsi="Arial" w:cs="Arial"/>
          <w:color w:val="auto"/>
          <w:sz w:val="24"/>
          <w:szCs w:val="24"/>
        </w:rPr>
      </w:pPr>
      <w:bookmarkStart w:id="9" w:name="_Toc505156878"/>
      <w:r w:rsidRPr="00325E49">
        <w:rPr>
          <w:rFonts w:ascii="Arial" w:hAnsi="Arial" w:cs="Arial"/>
          <w:color w:val="auto"/>
          <w:sz w:val="24"/>
          <w:szCs w:val="24"/>
        </w:rPr>
        <w:t xml:space="preserve">Ejecución Plan de accesibilidad </w:t>
      </w:r>
      <w:r>
        <w:rPr>
          <w:rFonts w:ascii="Arial" w:hAnsi="Arial" w:cs="Arial"/>
          <w:color w:val="auto"/>
          <w:sz w:val="24"/>
          <w:szCs w:val="24"/>
        </w:rPr>
        <w:t>y pagina WEB</w:t>
      </w:r>
      <w:bookmarkEnd w:id="9"/>
    </w:p>
    <w:p w:rsidR="008D391D" w:rsidRPr="008D391D" w:rsidRDefault="008D391D" w:rsidP="008D391D">
      <w:pPr>
        <w:rPr>
          <w:lang w:eastAsia="en-US"/>
        </w:rPr>
      </w:pPr>
    </w:p>
    <w:p w:rsidR="005B2675" w:rsidRDefault="005B2675" w:rsidP="00D1014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9211D">
        <w:rPr>
          <w:rFonts w:ascii="Arial" w:hAnsi="Arial" w:cs="Arial"/>
          <w:sz w:val="24"/>
          <w:szCs w:val="24"/>
        </w:rPr>
        <w:t xml:space="preserve">Se presenta el Plan de Accesibilidad </w:t>
      </w:r>
      <w:r>
        <w:rPr>
          <w:rFonts w:ascii="Arial" w:hAnsi="Arial" w:cs="Arial"/>
          <w:sz w:val="24"/>
          <w:szCs w:val="24"/>
        </w:rPr>
        <w:t xml:space="preserve">sectorial e institucional 2017 – 2018 </w:t>
      </w:r>
      <w:r w:rsidRPr="0029211D">
        <w:rPr>
          <w:rFonts w:ascii="Arial" w:hAnsi="Arial" w:cs="Arial"/>
          <w:sz w:val="24"/>
          <w:szCs w:val="24"/>
        </w:rPr>
        <w:t>y se participa e</w:t>
      </w:r>
      <w:r>
        <w:rPr>
          <w:rFonts w:ascii="Arial" w:hAnsi="Arial" w:cs="Arial"/>
          <w:sz w:val="24"/>
          <w:szCs w:val="24"/>
        </w:rPr>
        <w:t xml:space="preserve">n socializaciones virtuales con, MEN, </w:t>
      </w:r>
      <w:proofErr w:type="spellStart"/>
      <w:r w:rsidRPr="0029211D">
        <w:rPr>
          <w:rFonts w:ascii="Arial" w:hAnsi="Arial" w:cs="Arial"/>
          <w:sz w:val="24"/>
          <w:szCs w:val="24"/>
        </w:rPr>
        <w:t>MinTIC</w:t>
      </w:r>
      <w:proofErr w:type="spellEnd"/>
      <w:r w:rsidRPr="0029211D">
        <w:rPr>
          <w:rFonts w:ascii="Arial" w:hAnsi="Arial" w:cs="Arial"/>
          <w:sz w:val="24"/>
          <w:szCs w:val="24"/>
        </w:rPr>
        <w:t xml:space="preserve"> y el INCI desde Bogotá</w:t>
      </w:r>
      <w:r>
        <w:rPr>
          <w:rFonts w:ascii="Arial" w:hAnsi="Arial" w:cs="Arial"/>
          <w:sz w:val="24"/>
          <w:szCs w:val="24"/>
        </w:rPr>
        <w:t>.</w:t>
      </w:r>
    </w:p>
    <w:p w:rsidR="005B2675" w:rsidRDefault="005B2675" w:rsidP="00D1014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325E49"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z w:val="24"/>
          <w:szCs w:val="24"/>
        </w:rPr>
        <w:t xml:space="preserve"> ejecutan las actividades planeadas para la vigencia 2017 donde se priorizo a nivel sectorial la</w:t>
      </w:r>
      <w:r w:rsidRPr="00325E49">
        <w:rPr>
          <w:rFonts w:ascii="Arial" w:hAnsi="Arial" w:cs="Arial"/>
          <w:sz w:val="24"/>
          <w:szCs w:val="24"/>
        </w:rPr>
        <w:t xml:space="preserve"> implementación de</w:t>
      </w:r>
      <w:r>
        <w:rPr>
          <w:rFonts w:ascii="Arial" w:hAnsi="Arial" w:cs="Arial"/>
          <w:sz w:val="24"/>
          <w:szCs w:val="24"/>
        </w:rPr>
        <w:t>l 100% de p</w:t>
      </w:r>
      <w:r w:rsidRPr="00325E49">
        <w:rPr>
          <w:rFonts w:ascii="Arial" w:hAnsi="Arial" w:cs="Arial"/>
          <w:sz w:val="24"/>
          <w:szCs w:val="24"/>
        </w:rPr>
        <w:t>autas de Nivel A</w:t>
      </w:r>
      <w:r>
        <w:rPr>
          <w:rFonts w:ascii="Arial" w:hAnsi="Arial" w:cs="Arial"/>
          <w:sz w:val="24"/>
          <w:szCs w:val="24"/>
        </w:rPr>
        <w:t xml:space="preserve"> de páginas web.</w:t>
      </w:r>
    </w:p>
    <w:p w:rsidR="005B2675" w:rsidRDefault="005B2675" w:rsidP="00D1014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Plan de accesibilidad de la vigencia</w:t>
      </w:r>
      <w:r w:rsidRPr="00325E49">
        <w:rPr>
          <w:rFonts w:ascii="Arial" w:hAnsi="Arial" w:cs="Arial"/>
          <w:sz w:val="24"/>
          <w:szCs w:val="24"/>
        </w:rPr>
        <w:t xml:space="preserve"> 2018 se continua con las Pautas de Nivel A e </w:t>
      </w:r>
      <w:r>
        <w:rPr>
          <w:rFonts w:ascii="Arial" w:hAnsi="Arial" w:cs="Arial"/>
          <w:sz w:val="24"/>
          <w:szCs w:val="24"/>
        </w:rPr>
        <w:t xml:space="preserve">se </w:t>
      </w:r>
      <w:r w:rsidRPr="00325E49">
        <w:rPr>
          <w:rFonts w:ascii="Arial" w:hAnsi="Arial" w:cs="Arial"/>
          <w:sz w:val="24"/>
          <w:szCs w:val="24"/>
        </w:rPr>
        <w:t>iniciar</w:t>
      </w:r>
      <w:r>
        <w:rPr>
          <w:rFonts w:ascii="Arial" w:hAnsi="Arial" w:cs="Arial"/>
          <w:sz w:val="24"/>
          <w:szCs w:val="24"/>
        </w:rPr>
        <w:t>á</w:t>
      </w:r>
      <w:r w:rsidRPr="00325E49">
        <w:rPr>
          <w:rFonts w:ascii="Arial" w:hAnsi="Arial" w:cs="Arial"/>
          <w:sz w:val="24"/>
          <w:szCs w:val="24"/>
        </w:rPr>
        <w:t xml:space="preserve"> con las socializaciones e implementación de las Pautas de Nivel AA</w:t>
      </w:r>
      <w:r>
        <w:rPr>
          <w:rFonts w:ascii="Arial" w:hAnsi="Arial" w:cs="Arial"/>
          <w:sz w:val="24"/>
          <w:szCs w:val="24"/>
        </w:rPr>
        <w:t>.</w:t>
      </w:r>
    </w:p>
    <w:p w:rsidR="005B2675" w:rsidRDefault="005B2675" w:rsidP="00D1014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71608">
        <w:rPr>
          <w:rFonts w:ascii="Arial" w:hAnsi="Arial" w:cs="Arial"/>
          <w:sz w:val="24"/>
          <w:szCs w:val="24"/>
        </w:rPr>
        <w:t>Se atienden todas las dependencias</w:t>
      </w:r>
      <w:r>
        <w:rPr>
          <w:rFonts w:ascii="Arial" w:hAnsi="Arial" w:cs="Arial"/>
          <w:sz w:val="24"/>
          <w:szCs w:val="24"/>
        </w:rPr>
        <w:t xml:space="preserve"> y</w:t>
      </w:r>
      <w:r w:rsidRPr="00771608">
        <w:rPr>
          <w:rFonts w:ascii="Arial" w:hAnsi="Arial" w:cs="Arial"/>
          <w:sz w:val="24"/>
          <w:szCs w:val="24"/>
        </w:rPr>
        <w:t xml:space="preserve"> se publican todos los archivos y Listados solicitados.</w:t>
      </w:r>
    </w:p>
    <w:p w:rsidR="005B2675" w:rsidRDefault="005B2675" w:rsidP="00D1014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771608">
        <w:rPr>
          <w:rFonts w:ascii="Arial" w:hAnsi="Arial" w:cs="Arial"/>
          <w:sz w:val="24"/>
          <w:szCs w:val="24"/>
        </w:rPr>
        <w:t>Inicia Ajuste de Contenidos A los lineamientos del Plan de Accesibilidad para IES.</w:t>
      </w:r>
    </w:p>
    <w:p w:rsidR="005B2675" w:rsidRPr="005B2675" w:rsidRDefault="005B2675" w:rsidP="00D1014E">
      <w:pPr>
        <w:pStyle w:val="Prrafodelista"/>
        <w:numPr>
          <w:ilvl w:val="0"/>
          <w:numId w:val="5"/>
        </w:numPr>
        <w:jc w:val="both"/>
        <w:rPr>
          <w:rFonts w:ascii="Arial" w:eastAsia="Calibri" w:hAnsi="Arial" w:cs="Arial"/>
          <w:sz w:val="24"/>
          <w:szCs w:val="24"/>
        </w:rPr>
      </w:pPr>
      <w:r w:rsidRPr="005B2675">
        <w:rPr>
          <w:rFonts w:ascii="Arial" w:hAnsi="Arial" w:cs="Arial"/>
          <w:sz w:val="24"/>
          <w:szCs w:val="24"/>
        </w:rPr>
        <w:t>Se organiza la Información de la página Web con los lineamientos requeridos por la Ley de Transparencia.</w:t>
      </w:r>
    </w:p>
    <w:p w:rsidR="00FF2DC6" w:rsidRPr="008D391D" w:rsidRDefault="005B2675" w:rsidP="00D1014E">
      <w:pPr>
        <w:pStyle w:val="Prrafodelista"/>
        <w:numPr>
          <w:ilvl w:val="0"/>
          <w:numId w:val="5"/>
        </w:numPr>
        <w:jc w:val="both"/>
        <w:rPr>
          <w:rFonts w:ascii="Arial" w:eastAsia="Calibri" w:hAnsi="Arial" w:cs="Arial"/>
          <w:sz w:val="24"/>
          <w:szCs w:val="24"/>
        </w:rPr>
      </w:pPr>
      <w:r w:rsidRPr="005B2675">
        <w:rPr>
          <w:rFonts w:ascii="Arial" w:hAnsi="Arial" w:cs="Arial"/>
          <w:sz w:val="24"/>
          <w:szCs w:val="24"/>
        </w:rPr>
        <w:t>El diseño de página web fue más amigable, de acuerdo a lo propuesto por proveedor de Marketing Digital, donde se ve reflejado en los indicadores de número de visitantes a la página web</w:t>
      </w:r>
      <w:r w:rsidR="008D391D">
        <w:rPr>
          <w:rFonts w:ascii="Arial" w:hAnsi="Arial" w:cs="Arial"/>
          <w:sz w:val="24"/>
          <w:szCs w:val="24"/>
        </w:rPr>
        <w:t>.</w:t>
      </w:r>
    </w:p>
    <w:p w:rsidR="008D391D" w:rsidRDefault="008D391D" w:rsidP="008D391D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8D391D" w:rsidRDefault="008D391D" w:rsidP="008D391D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B86CBC">
        <w:rPr>
          <w:rFonts w:ascii="Arial" w:eastAsia="Calibri" w:hAnsi="Arial" w:cs="Arial"/>
          <w:b/>
          <w:sz w:val="24"/>
          <w:szCs w:val="24"/>
        </w:rPr>
        <w:t xml:space="preserve">Trámites </w:t>
      </w:r>
      <w:r>
        <w:rPr>
          <w:rFonts w:ascii="Arial" w:eastAsia="Calibri" w:hAnsi="Arial" w:cs="Arial"/>
          <w:b/>
          <w:sz w:val="24"/>
          <w:szCs w:val="24"/>
        </w:rPr>
        <w:t>y</w:t>
      </w:r>
      <w:r w:rsidRPr="00B86CBC">
        <w:rPr>
          <w:rFonts w:ascii="Arial" w:eastAsia="Calibri" w:hAnsi="Arial" w:cs="Arial"/>
          <w:b/>
          <w:sz w:val="24"/>
          <w:szCs w:val="24"/>
        </w:rPr>
        <w:t xml:space="preserve"> Servicios</w:t>
      </w:r>
      <w:r>
        <w:rPr>
          <w:rFonts w:ascii="Arial" w:eastAsia="Calibri" w:hAnsi="Arial" w:cs="Arial"/>
          <w:b/>
          <w:sz w:val="24"/>
          <w:szCs w:val="24"/>
        </w:rPr>
        <w:t>:</w:t>
      </w:r>
    </w:p>
    <w:p w:rsidR="008D391D" w:rsidRDefault="008D391D" w:rsidP="008D391D">
      <w:pPr>
        <w:jc w:val="both"/>
        <w:rPr>
          <w:rFonts w:ascii="Arial" w:eastAsia="Calibri" w:hAnsi="Arial" w:cs="Arial"/>
          <w:sz w:val="24"/>
          <w:szCs w:val="24"/>
        </w:rPr>
      </w:pPr>
      <w:r w:rsidRPr="00B86CBC">
        <w:rPr>
          <w:rFonts w:ascii="Arial" w:eastAsia="Calibri" w:hAnsi="Arial" w:cs="Arial"/>
          <w:sz w:val="24"/>
          <w:szCs w:val="24"/>
        </w:rPr>
        <w:t>Los trámites son actualizados de acuerdo a los derechos pecuniarios que establecen la institución y/o los cambios en la ejecución de los mismos. Cada trimestre se realiza los reportes de la información de trámites y otros procedimientos administrativos</w:t>
      </w:r>
      <w:r>
        <w:rPr>
          <w:rFonts w:ascii="Arial" w:eastAsia="Calibri" w:hAnsi="Arial" w:cs="Arial"/>
          <w:sz w:val="24"/>
          <w:szCs w:val="24"/>
        </w:rPr>
        <w:t xml:space="preserve"> en la plataforma del SUIT</w:t>
      </w:r>
      <w:r w:rsidR="002A7718">
        <w:rPr>
          <w:rFonts w:ascii="Arial" w:eastAsia="Calibri" w:hAnsi="Arial" w:cs="Arial"/>
          <w:sz w:val="24"/>
          <w:szCs w:val="24"/>
        </w:rPr>
        <w:t>.</w:t>
      </w:r>
    </w:p>
    <w:p w:rsidR="002A7718" w:rsidRDefault="002A7718" w:rsidP="008D391D">
      <w:pPr>
        <w:jc w:val="both"/>
        <w:rPr>
          <w:rFonts w:ascii="Arial" w:eastAsia="Calibri" w:hAnsi="Arial" w:cs="Arial"/>
          <w:sz w:val="24"/>
          <w:szCs w:val="24"/>
        </w:rPr>
      </w:pPr>
    </w:p>
    <w:p w:rsidR="002A7718" w:rsidRDefault="00CE5971" w:rsidP="008D391D">
      <w:pP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Gestión</w:t>
      </w:r>
      <w:r w:rsidR="002A7718">
        <w:rPr>
          <w:rFonts w:ascii="Arial" w:eastAsia="Calibri" w:hAnsi="Arial" w:cs="Arial"/>
          <w:b/>
          <w:sz w:val="24"/>
          <w:szCs w:val="24"/>
        </w:rPr>
        <w:t xml:space="preserve"> de</w:t>
      </w:r>
      <w:r w:rsidR="002A7718" w:rsidRPr="002A7718">
        <w:rPr>
          <w:rFonts w:ascii="Arial" w:eastAsia="Calibri" w:hAnsi="Arial" w:cs="Arial"/>
          <w:b/>
          <w:sz w:val="24"/>
          <w:szCs w:val="24"/>
        </w:rPr>
        <w:t xml:space="preserve"> riegos</w:t>
      </w:r>
    </w:p>
    <w:p w:rsidR="00EE57A4" w:rsidRDefault="00CE5971" w:rsidP="00EE57A4">
      <w:pPr>
        <w:jc w:val="both"/>
        <w:rPr>
          <w:rFonts w:ascii="Arial" w:hAnsi="Arial" w:cs="Arial"/>
          <w:sz w:val="24"/>
        </w:rPr>
      </w:pPr>
      <w:r w:rsidRPr="00CE5971">
        <w:rPr>
          <w:rFonts w:ascii="Arial" w:hAnsi="Arial" w:cs="Arial"/>
          <w:sz w:val="24"/>
        </w:rPr>
        <w:t xml:space="preserve">Políticas de Administración del Riesgo La Entidad </w:t>
      </w:r>
      <w:r>
        <w:rPr>
          <w:rFonts w:ascii="Arial" w:hAnsi="Arial" w:cs="Arial"/>
          <w:sz w:val="24"/>
        </w:rPr>
        <w:t>actualizó</w:t>
      </w:r>
      <w:r w:rsidRPr="00CE597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la política de </w:t>
      </w:r>
      <w:r w:rsidRPr="00CE5971">
        <w:rPr>
          <w:rFonts w:ascii="Arial" w:hAnsi="Arial" w:cs="Arial"/>
          <w:sz w:val="24"/>
        </w:rPr>
        <w:t xml:space="preserve">la Administración del Riesgo </w:t>
      </w:r>
      <w:r>
        <w:rPr>
          <w:rFonts w:ascii="Arial" w:hAnsi="Arial" w:cs="Arial"/>
          <w:sz w:val="24"/>
        </w:rPr>
        <w:t xml:space="preserve">Resolución </w:t>
      </w:r>
      <w:r w:rsidR="000429B3">
        <w:rPr>
          <w:rFonts w:ascii="Arial" w:hAnsi="Arial" w:cs="Arial"/>
          <w:sz w:val="24"/>
        </w:rPr>
        <w:t xml:space="preserve">364 del </w:t>
      </w:r>
      <w:r w:rsidR="000429B3" w:rsidRPr="000429B3">
        <w:rPr>
          <w:rFonts w:ascii="Arial" w:hAnsi="Arial" w:cs="Arial"/>
          <w:sz w:val="24"/>
        </w:rPr>
        <w:t xml:space="preserve">10 de </w:t>
      </w:r>
      <w:r w:rsidR="00185887" w:rsidRPr="000429B3">
        <w:rPr>
          <w:rFonts w:ascii="Arial" w:hAnsi="Arial" w:cs="Arial"/>
          <w:sz w:val="24"/>
        </w:rPr>
        <w:t>noviembre</w:t>
      </w:r>
      <w:r w:rsidR="000429B3">
        <w:rPr>
          <w:rFonts w:ascii="Arial" w:hAnsi="Arial" w:cs="Arial"/>
          <w:sz w:val="24"/>
        </w:rPr>
        <w:t xml:space="preserve"> de </w:t>
      </w:r>
      <w:r w:rsidR="000429B3" w:rsidRPr="000429B3">
        <w:rPr>
          <w:rFonts w:ascii="Arial" w:hAnsi="Arial" w:cs="Arial"/>
          <w:sz w:val="24"/>
        </w:rPr>
        <w:t xml:space="preserve">2017) </w:t>
      </w:r>
      <w:r w:rsidR="000429B3">
        <w:rPr>
          <w:rFonts w:ascii="Arial" w:hAnsi="Arial" w:cs="Arial"/>
          <w:sz w:val="24"/>
        </w:rPr>
        <w:t xml:space="preserve">'Por </w:t>
      </w:r>
      <w:r w:rsidR="000429B3" w:rsidRPr="000429B3">
        <w:rPr>
          <w:rFonts w:ascii="Arial" w:hAnsi="Arial" w:cs="Arial"/>
          <w:sz w:val="24"/>
        </w:rPr>
        <w:t>me</w:t>
      </w:r>
      <w:r w:rsidR="000429B3">
        <w:rPr>
          <w:rFonts w:ascii="Arial" w:hAnsi="Arial" w:cs="Arial"/>
          <w:sz w:val="24"/>
        </w:rPr>
        <w:t xml:space="preserve">dio </w:t>
      </w:r>
      <w:r w:rsidR="000429B3" w:rsidRPr="000429B3">
        <w:rPr>
          <w:rFonts w:ascii="Arial" w:hAnsi="Arial" w:cs="Arial"/>
          <w:sz w:val="24"/>
        </w:rPr>
        <w:t>de la cual</w:t>
      </w:r>
      <w:r w:rsidR="000429B3">
        <w:rPr>
          <w:rFonts w:ascii="Arial" w:hAnsi="Arial" w:cs="Arial"/>
          <w:sz w:val="24"/>
        </w:rPr>
        <w:t xml:space="preserve"> </w:t>
      </w:r>
      <w:r w:rsidR="000429B3" w:rsidRPr="000429B3">
        <w:rPr>
          <w:rFonts w:ascii="Arial" w:hAnsi="Arial" w:cs="Arial"/>
          <w:sz w:val="24"/>
        </w:rPr>
        <w:t>se</w:t>
      </w:r>
      <w:r w:rsidR="000429B3">
        <w:rPr>
          <w:rFonts w:ascii="Arial" w:hAnsi="Arial" w:cs="Arial"/>
          <w:sz w:val="24"/>
        </w:rPr>
        <w:t xml:space="preserve"> adopta polít</w:t>
      </w:r>
      <w:r w:rsidR="000429B3" w:rsidRPr="000429B3">
        <w:rPr>
          <w:rFonts w:ascii="Arial" w:hAnsi="Arial" w:cs="Arial"/>
          <w:sz w:val="24"/>
        </w:rPr>
        <w:t>ica</w:t>
      </w:r>
      <w:r w:rsidR="000429B3">
        <w:rPr>
          <w:rFonts w:ascii="Arial" w:hAnsi="Arial" w:cs="Arial"/>
          <w:sz w:val="24"/>
        </w:rPr>
        <w:t xml:space="preserve"> </w:t>
      </w:r>
      <w:r w:rsidR="000429B3" w:rsidRPr="000429B3">
        <w:rPr>
          <w:rFonts w:ascii="Arial" w:hAnsi="Arial" w:cs="Arial"/>
          <w:sz w:val="24"/>
        </w:rPr>
        <w:t>y</w:t>
      </w:r>
      <w:r w:rsidR="000429B3">
        <w:rPr>
          <w:rFonts w:ascii="Arial" w:hAnsi="Arial" w:cs="Arial"/>
          <w:sz w:val="24"/>
        </w:rPr>
        <w:t xml:space="preserve"> lineamientos en la administración de rie</w:t>
      </w:r>
      <w:r w:rsidR="00185887">
        <w:rPr>
          <w:rFonts w:ascii="Arial" w:hAnsi="Arial" w:cs="Arial"/>
          <w:sz w:val="24"/>
        </w:rPr>
        <w:t xml:space="preserve">sgos; </w:t>
      </w:r>
      <w:r w:rsidR="00185887">
        <w:rPr>
          <w:rFonts w:ascii="Arial" w:hAnsi="Arial" w:cs="Arial"/>
          <w:sz w:val="24"/>
        </w:rPr>
        <w:lastRenderedPageBreak/>
        <w:t>comprende</w:t>
      </w:r>
      <w:r w:rsidRPr="00CE5971">
        <w:rPr>
          <w:rFonts w:ascii="Arial" w:hAnsi="Arial" w:cs="Arial"/>
          <w:sz w:val="24"/>
        </w:rPr>
        <w:t xml:space="preserve"> las siguientes opciones de tratamiento: a) Evitar el Riesgo, b) Reducir el Riesgo, c) Compartir o transferir el riesgo y d) Asumir un riesgo. La Política definida para la Administración del Riesgo, es la siguiente: </w:t>
      </w:r>
      <w:r w:rsidR="00185887" w:rsidRPr="00185887">
        <w:rPr>
          <w:rFonts w:ascii="Arial" w:hAnsi="Arial" w:cs="Arial"/>
          <w:sz w:val="24"/>
        </w:rPr>
        <w:t>INTE</w:t>
      </w:r>
      <w:r w:rsidR="00185887">
        <w:rPr>
          <w:rFonts w:ascii="Arial" w:hAnsi="Arial" w:cs="Arial"/>
          <w:sz w:val="24"/>
        </w:rPr>
        <w:t>NALCO, se compromete a contr</w:t>
      </w:r>
      <w:r w:rsidR="00185887" w:rsidRPr="00185887">
        <w:rPr>
          <w:rFonts w:ascii="Arial" w:hAnsi="Arial" w:cs="Arial"/>
          <w:sz w:val="24"/>
        </w:rPr>
        <w:t xml:space="preserve">olar </w:t>
      </w:r>
      <w:r w:rsidR="00185887">
        <w:rPr>
          <w:rFonts w:ascii="Arial" w:hAnsi="Arial" w:cs="Arial"/>
          <w:sz w:val="24"/>
        </w:rPr>
        <w:t>t</w:t>
      </w:r>
      <w:r w:rsidR="00185887" w:rsidRPr="00185887">
        <w:rPr>
          <w:rFonts w:ascii="Arial" w:hAnsi="Arial" w:cs="Arial"/>
          <w:sz w:val="24"/>
        </w:rPr>
        <w:t>odos aque</w:t>
      </w:r>
      <w:r w:rsidR="00185887">
        <w:rPr>
          <w:rFonts w:ascii="Arial" w:hAnsi="Arial" w:cs="Arial"/>
          <w:sz w:val="24"/>
        </w:rPr>
        <w:t>llos riesgos que pueden impedir el cumpli</w:t>
      </w:r>
      <w:r w:rsidR="00185887" w:rsidRPr="00185887">
        <w:rPr>
          <w:rFonts w:ascii="Arial" w:hAnsi="Arial" w:cs="Arial"/>
          <w:sz w:val="24"/>
        </w:rPr>
        <w:t>mi</w:t>
      </w:r>
      <w:r w:rsidR="00185887">
        <w:rPr>
          <w:rFonts w:ascii="Arial" w:hAnsi="Arial" w:cs="Arial"/>
          <w:sz w:val="24"/>
        </w:rPr>
        <w:t>ento de lo</w:t>
      </w:r>
      <w:r w:rsidR="00185887" w:rsidRPr="00185887">
        <w:rPr>
          <w:rFonts w:ascii="Arial" w:hAnsi="Arial" w:cs="Arial"/>
          <w:sz w:val="24"/>
        </w:rPr>
        <w:t>s ob</w:t>
      </w:r>
      <w:r w:rsidR="00185887">
        <w:rPr>
          <w:rFonts w:ascii="Arial" w:hAnsi="Arial" w:cs="Arial"/>
          <w:sz w:val="24"/>
        </w:rPr>
        <w:t>jetivos institucionales mediante una efect</w:t>
      </w:r>
      <w:r w:rsidR="00185887" w:rsidRPr="00185887">
        <w:rPr>
          <w:rFonts w:ascii="Arial" w:hAnsi="Arial" w:cs="Arial"/>
          <w:sz w:val="24"/>
        </w:rPr>
        <w:t>iva a</w:t>
      </w:r>
      <w:r w:rsidR="00185887">
        <w:rPr>
          <w:rFonts w:ascii="Arial" w:hAnsi="Arial" w:cs="Arial"/>
          <w:sz w:val="24"/>
        </w:rPr>
        <w:t>dministración de los mismos, como herramie</w:t>
      </w:r>
      <w:r w:rsidR="00185887" w:rsidRPr="00185887">
        <w:rPr>
          <w:rFonts w:ascii="Arial" w:hAnsi="Arial" w:cs="Arial"/>
          <w:sz w:val="24"/>
        </w:rPr>
        <w:t>nta d</w:t>
      </w:r>
      <w:r w:rsidR="00185887">
        <w:rPr>
          <w:rFonts w:ascii="Arial" w:hAnsi="Arial" w:cs="Arial"/>
          <w:sz w:val="24"/>
        </w:rPr>
        <w:t>e gestión</w:t>
      </w:r>
      <w:r w:rsidR="00185887" w:rsidRPr="00185887">
        <w:rPr>
          <w:rFonts w:ascii="Arial" w:hAnsi="Arial" w:cs="Arial"/>
          <w:sz w:val="24"/>
        </w:rPr>
        <w:t xml:space="preserve"> que r</w:t>
      </w:r>
      <w:r w:rsidR="00185887">
        <w:rPr>
          <w:rFonts w:ascii="Arial" w:hAnsi="Arial" w:cs="Arial"/>
          <w:sz w:val="24"/>
        </w:rPr>
        <w:t>e</w:t>
      </w:r>
      <w:r w:rsidR="00701F97">
        <w:rPr>
          <w:rFonts w:ascii="Arial" w:hAnsi="Arial" w:cs="Arial"/>
          <w:sz w:val="24"/>
        </w:rPr>
        <w:t xml:space="preserve">sponda </w:t>
      </w:r>
      <w:r w:rsidR="00185887">
        <w:rPr>
          <w:rFonts w:ascii="Arial" w:hAnsi="Arial" w:cs="Arial"/>
          <w:sz w:val="24"/>
        </w:rPr>
        <w:t>a las necesi</w:t>
      </w:r>
      <w:r w:rsidR="00185887" w:rsidRPr="00185887">
        <w:rPr>
          <w:rFonts w:ascii="Arial" w:hAnsi="Arial" w:cs="Arial"/>
          <w:sz w:val="24"/>
        </w:rPr>
        <w:t xml:space="preserve">dades de </w:t>
      </w:r>
      <w:r w:rsidR="00185887">
        <w:rPr>
          <w:rFonts w:ascii="Arial" w:hAnsi="Arial" w:cs="Arial"/>
          <w:sz w:val="24"/>
        </w:rPr>
        <w:t>la</w:t>
      </w:r>
      <w:r w:rsidR="00185887" w:rsidRPr="00185887">
        <w:rPr>
          <w:rFonts w:ascii="Arial" w:hAnsi="Arial" w:cs="Arial"/>
          <w:sz w:val="24"/>
        </w:rPr>
        <w:t xml:space="preserve"> En</w:t>
      </w:r>
      <w:r w:rsidR="00185887">
        <w:rPr>
          <w:rFonts w:ascii="Arial" w:hAnsi="Arial" w:cs="Arial"/>
          <w:sz w:val="24"/>
        </w:rPr>
        <w:t>ti</w:t>
      </w:r>
      <w:r w:rsidR="00185887" w:rsidRPr="00185887">
        <w:rPr>
          <w:rFonts w:ascii="Arial" w:hAnsi="Arial" w:cs="Arial"/>
          <w:sz w:val="24"/>
        </w:rPr>
        <w:t xml:space="preserve">dad, contando con </w:t>
      </w:r>
      <w:r w:rsidR="00185887">
        <w:rPr>
          <w:rFonts w:ascii="Arial" w:hAnsi="Arial" w:cs="Arial"/>
          <w:sz w:val="24"/>
        </w:rPr>
        <w:t>la partic</w:t>
      </w:r>
      <w:r w:rsidR="00185887" w:rsidRPr="00185887">
        <w:rPr>
          <w:rFonts w:ascii="Arial" w:hAnsi="Arial" w:cs="Arial"/>
          <w:sz w:val="24"/>
        </w:rPr>
        <w:t>ipac</w:t>
      </w:r>
      <w:r w:rsidR="00185887">
        <w:rPr>
          <w:rFonts w:ascii="Arial" w:hAnsi="Arial" w:cs="Arial"/>
          <w:sz w:val="24"/>
        </w:rPr>
        <w:t>ión</w:t>
      </w:r>
      <w:r w:rsidR="00185887" w:rsidRPr="00185887">
        <w:rPr>
          <w:rFonts w:ascii="Arial" w:hAnsi="Arial" w:cs="Arial"/>
          <w:sz w:val="24"/>
        </w:rPr>
        <w:t xml:space="preserve"> a</w:t>
      </w:r>
      <w:r w:rsidR="00701F97">
        <w:rPr>
          <w:rFonts w:ascii="Arial" w:hAnsi="Arial" w:cs="Arial"/>
          <w:sz w:val="24"/>
        </w:rPr>
        <w:t>ctiva de los servid</w:t>
      </w:r>
      <w:r w:rsidR="00185887" w:rsidRPr="00185887">
        <w:rPr>
          <w:rFonts w:ascii="Arial" w:hAnsi="Arial" w:cs="Arial"/>
          <w:sz w:val="24"/>
        </w:rPr>
        <w:t>ores púb</w:t>
      </w:r>
      <w:r w:rsidR="00701F97">
        <w:rPr>
          <w:rFonts w:ascii="Arial" w:hAnsi="Arial" w:cs="Arial"/>
          <w:sz w:val="24"/>
        </w:rPr>
        <w:t xml:space="preserve">licos </w:t>
      </w:r>
      <w:r w:rsidR="00185887" w:rsidRPr="00185887">
        <w:rPr>
          <w:rFonts w:ascii="Arial" w:hAnsi="Arial" w:cs="Arial"/>
          <w:sz w:val="24"/>
        </w:rPr>
        <w:t>r</w:t>
      </w:r>
      <w:r w:rsidR="00701F97">
        <w:rPr>
          <w:rFonts w:ascii="Arial" w:hAnsi="Arial" w:cs="Arial"/>
          <w:sz w:val="24"/>
        </w:rPr>
        <w:t>es</w:t>
      </w:r>
      <w:r w:rsidR="00185887" w:rsidRPr="00185887">
        <w:rPr>
          <w:rFonts w:ascii="Arial" w:hAnsi="Arial" w:cs="Arial"/>
          <w:sz w:val="24"/>
        </w:rPr>
        <w:t>ponsables</w:t>
      </w:r>
      <w:r w:rsidR="00701F97">
        <w:rPr>
          <w:rFonts w:ascii="Arial" w:hAnsi="Arial" w:cs="Arial"/>
          <w:sz w:val="24"/>
        </w:rPr>
        <w:t xml:space="preserve"> de bs procesos, planes y proyectos quienes deberán intensificar, analizar y definir accion</w:t>
      </w:r>
      <w:r w:rsidR="00185887" w:rsidRPr="00185887">
        <w:rPr>
          <w:rFonts w:ascii="Arial" w:hAnsi="Arial" w:cs="Arial"/>
          <w:sz w:val="24"/>
        </w:rPr>
        <w:t xml:space="preserve">es para mitigar </w:t>
      </w:r>
      <w:r w:rsidR="00701F97">
        <w:rPr>
          <w:rFonts w:ascii="Arial" w:hAnsi="Arial" w:cs="Arial"/>
          <w:sz w:val="24"/>
        </w:rPr>
        <w:t>la materializ</w:t>
      </w:r>
      <w:r w:rsidR="00185887" w:rsidRPr="00185887">
        <w:rPr>
          <w:rFonts w:ascii="Arial" w:hAnsi="Arial" w:cs="Arial"/>
          <w:sz w:val="24"/>
        </w:rPr>
        <w:t>aci</w:t>
      </w:r>
      <w:r w:rsidR="00701F97">
        <w:rPr>
          <w:rFonts w:ascii="Arial" w:hAnsi="Arial" w:cs="Arial"/>
          <w:sz w:val="24"/>
        </w:rPr>
        <w:t>ón</w:t>
      </w:r>
      <w:r w:rsidR="00185887" w:rsidRPr="00185887">
        <w:rPr>
          <w:rFonts w:ascii="Arial" w:hAnsi="Arial" w:cs="Arial"/>
          <w:sz w:val="24"/>
        </w:rPr>
        <w:t xml:space="preserve"> de </w:t>
      </w:r>
      <w:r w:rsidR="00701F97">
        <w:rPr>
          <w:rFonts w:ascii="Arial" w:hAnsi="Arial" w:cs="Arial"/>
          <w:sz w:val="24"/>
        </w:rPr>
        <w:t>los riesgos</w:t>
      </w:r>
      <w:r w:rsidR="00185887" w:rsidRPr="00185887">
        <w:rPr>
          <w:rFonts w:ascii="Arial" w:hAnsi="Arial" w:cs="Arial"/>
          <w:sz w:val="24"/>
        </w:rPr>
        <w:t>.</w:t>
      </w:r>
    </w:p>
    <w:p w:rsidR="00662B19" w:rsidRPr="00662B19" w:rsidRDefault="00662B19" w:rsidP="00EE57A4">
      <w:pPr>
        <w:jc w:val="both"/>
        <w:rPr>
          <w:rFonts w:ascii="Arial" w:hAnsi="Arial" w:cs="Arial"/>
          <w:b/>
          <w:sz w:val="24"/>
        </w:rPr>
      </w:pPr>
      <w:r w:rsidRPr="00662B19">
        <w:rPr>
          <w:rFonts w:ascii="Arial" w:hAnsi="Arial" w:cs="Arial"/>
          <w:b/>
          <w:sz w:val="24"/>
        </w:rPr>
        <w:t xml:space="preserve">Evaluación y Seguimiento </w:t>
      </w:r>
    </w:p>
    <w:p w:rsidR="00662B19" w:rsidRPr="00662B19" w:rsidRDefault="00EE57A4" w:rsidP="00EE57A4">
      <w:pPr>
        <w:jc w:val="both"/>
        <w:rPr>
          <w:rFonts w:ascii="Arial" w:hAnsi="Arial" w:cs="Arial"/>
          <w:b/>
          <w:sz w:val="24"/>
        </w:rPr>
      </w:pPr>
      <w:r w:rsidRPr="00662B19">
        <w:rPr>
          <w:rFonts w:ascii="Arial" w:hAnsi="Arial" w:cs="Arial"/>
          <w:b/>
          <w:sz w:val="24"/>
        </w:rPr>
        <w:t xml:space="preserve">Autoevaluación del control y gestión </w:t>
      </w:r>
    </w:p>
    <w:p w:rsidR="00EE57A4" w:rsidRDefault="00EE57A4" w:rsidP="00EE57A4">
      <w:pPr>
        <w:jc w:val="both"/>
        <w:rPr>
          <w:rFonts w:ascii="Arial" w:hAnsi="Arial" w:cs="Arial"/>
          <w:sz w:val="24"/>
        </w:rPr>
      </w:pPr>
      <w:r w:rsidRPr="00662B19">
        <w:rPr>
          <w:rFonts w:ascii="Arial" w:hAnsi="Arial" w:cs="Arial"/>
          <w:sz w:val="24"/>
        </w:rPr>
        <w:t>Teniendo en cuenta que la autoevaluación de gestión, realiza el seguimiento y control a su gestión particular mediante la aplicación de los mecanismos e instrumentos de control diseñados y adoptados tanto en planes como en procesos y procedimientos. A continuación, se describen los mecanismos implementados en el marco del proceso de eva</w:t>
      </w:r>
      <w:r w:rsidRPr="00662B19">
        <w:rPr>
          <w:rFonts w:ascii="Arial" w:hAnsi="Arial" w:cs="Arial"/>
          <w:sz w:val="24"/>
        </w:rPr>
        <w:t>luación, control y mejoramiento</w:t>
      </w:r>
      <w:r w:rsidR="00662B19">
        <w:rPr>
          <w:rFonts w:ascii="Arial" w:hAnsi="Arial" w:cs="Arial"/>
          <w:sz w:val="24"/>
        </w:rPr>
        <w:t>:</w:t>
      </w:r>
    </w:p>
    <w:p w:rsidR="00662B19" w:rsidRPr="00662B19" w:rsidRDefault="00662B19" w:rsidP="00662B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8"/>
        </w:rPr>
      </w:pPr>
      <w:r w:rsidRPr="00662B19">
        <w:rPr>
          <w:rFonts w:ascii="Arial" w:hAnsi="Arial" w:cs="Arial"/>
          <w:sz w:val="24"/>
        </w:rPr>
        <w:t>Comité Institucional de Coordinación del Sistema de Control Interno</w:t>
      </w:r>
    </w:p>
    <w:p w:rsidR="00662B19" w:rsidRPr="00545C94" w:rsidRDefault="00545C94" w:rsidP="00662B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8"/>
        </w:rPr>
      </w:pPr>
      <w:r w:rsidRPr="00545C94">
        <w:rPr>
          <w:rFonts w:ascii="Arial" w:hAnsi="Arial" w:cs="Arial"/>
          <w:sz w:val="24"/>
        </w:rPr>
        <w:t xml:space="preserve">Resultados </w:t>
      </w:r>
      <w:r>
        <w:rPr>
          <w:rFonts w:ascii="Arial" w:hAnsi="Arial" w:cs="Arial"/>
          <w:sz w:val="24"/>
        </w:rPr>
        <w:t>del seguimiento trimestral del Plan de Acción.</w:t>
      </w:r>
    </w:p>
    <w:p w:rsidR="00545C94" w:rsidRPr="00545C94" w:rsidRDefault="00545C94" w:rsidP="00662B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4"/>
        </w:rPr>
        <w:t>Seguimiento implementación MECI</w:t>
      </w:r>
    </w:p>
    <w:p w:rsidR="00545C94" w:rsidRPr="008E61EC" w:rsidRDefault="00545C94" w:rsidP="00662B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8"/>
        </w:rPr>
      </w:pPr>
      <w:r w:rsidRPr="00545C94">
        <w:rPr>
          <w:rFonts w:ascii="Arial" w:hAnsi="Arial" w:cs="Arial"/>
          <w:sz w:val="24"/>
        </w:rPr>
        <w:t>Sistema de Control Interno Contable</w:t>
      </w:r>
    </w:p>
    <w:p w:rsidR="008E61EC" w:rsidRPr="008E61EC" w:rsidRDefault="008E61EC" w:rsidP="00662B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32"/>
        </w:rPr>
      </w:pPr>
      <w:r w:rsidRPr="008E61EC">
        <w:rPr>
          <w:rFonts w:ascii="Arial" w:hAnsi="Arial" w:cs="Arial"/>
          <w:sz w:val="24"/>
        </w:rPr>
        <w:t>Auditoría Interna</w:t>
      </w:r>
    </w:p>
    <w:p w:rsidR="008E61EC" w:rsidRPr="002111B2" w:rsidRDefault="008E61EC" w:rsidP="00662B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24"/>
        </w:rPr>
        <w:t>Programa de autoevaluación institucional</w:t>
      </w:r>
    </w:p>
    <w:p w:rsidR="002111B2" w:rsidRPr="002111B2" w:rsidRDefault="002111B2" w:rsidP="002111B2">
      <w:pPr>
        <w:jc w:val="both"/>
        <w:rPr>
          <w:rFonts w:ascii="Arial" w:hAnsi="Arial" w:cs="Arial"/>
          <w:b/>
          <w:sz w:val="36"/>
        </w:rPr>
      </w:pPr>
      <w:r w:rsidRPr="002111B2">
        <w:rPr>
          <w:rFonts w:ascii="Arial" w:hAnsi="Arial" w:cs="Arial"/>
          <w:b/>
          <w:sz w:val="24"/>
        </w:rPr>
        <w:t>Eje transversal de Información y comunicación</w:t>
      </w:r>
    </w:p>
    <w:p w:rsidR="002111B2" w:rsidRDefault="002111B2" w:rsidP="002111B2">
      <w:pPr>
        <w:jc w:val="both"/>
        <w:rPr>
          <w:rFonts w:ascii="Arial" w:hAnsi="Arial" w:cs="Arial"/>
          <w:sz w:val="24"/>
        </w:rPr>
      </w:pPr>
      <w:r w:rsidRPr="002111B2">
        <w:rPr>
          <w:rFonts w:ascii="Arial" w:hAnsi="Arial" w:cs="Arial"/>
          <w:sz w:val="24"/>
        </w:rPr>
        <w:t xml:space="preserve">La Entidad tiene identificados los mecanismos de recolección de información externa, los cuales se encuentran caracterizados por el Proceso </w:t>
      </w:r>
      <w:r>
        <w:rPr>
          <w:rFonts w:ascii="Arial" w:hAnsi="Arial" w:cs="Arial"/>
          <w:sz w:val="24"/>
        </w:rPr>
        <w:t>de Atención al ciudadano</w:t>
      </w:r>
      <w:r w:rsidRPr="002111B2">
        <w:rPr>
          <w:rFonts w:ascii="Arial" w:hAnsi="Arial" w:cs="Arial"/>
          <w:sz w:val="24"/>
        </w:rPr>
        <w:t xml:space="preserve">, en: </w:t>
      </w:r>
    </w:p>
    <w:p w:rsidR="002111B2" w:rsidRPr="002111B2" w:rsidRDefault="002111B2" w:rsidP="002111B2">
      <w:pPr>
        <w:pStyle w:val="Sinespaciado"/>
        <w:rPr>
          <w:rFonts w:ascii="Arial" w:hAnsi="Arial" w:cs="Arial"/>
          <w:sz w:val="24"/>
        </w:rPr>
      </w:pPr>
      <w:r w:rsidRPr="002111B2">
        <w:rPr>
          <w:rFonts w:ascii="Arial" w:hAnsi="Arial" w:cs="Arial"/>
          <w:sz w:val="24"/>
        </w:rPr>
        <w:t xml:space="preserve">1. Formulario web para la recepción de </w:t>
      </w:r>
      <w:proofErr w:type="spellStart"/>
      <w:r w:rsidRPr="002111B2">
        <w:rPr>
          <w:rFonts w:ascii="Arial" w:hAnsi="Arial" w:cs="Arial"/>
          <w:sz w:val="24"/>
        </w:rPr>
        <w:t>PSQR´s</w:t>
      </w:r>
      <w:proofErr w:type="spellEnd"/>
      <w:r w:rsidRPr="002111B2">
        <w:rPr>
          <w:rFonts w:ascii="Arial" w:hAnsi="Arial" w:cs="Arial"/>
          <w:sz w:val="24"/>
        </w:rPr>
        <w:t xml:space="preserve"> (Link PSQR). </w:t>
      </w:r>
    </w:p>
    <w:p w:rsidR="002111B2" w:rsidRDefault="002111B2" w:rsidP="002111B2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 </w:t>
      </w:r>
      <w:r w:rsidRPr="002111B2">
        <w:rPr>
          <w:rFonts w:ascii="Arial" w:hAnsi="Arial" w:cs="Arial"/>
          <w:sz w:val="24"/>
        </w:rPr>
        <w:t xml:space="preserve">Línea </w:t>
      </w:r>
      <w:r>
        <w:rPr>
          <w:rFonts w:ascii="Arial" w:hAnsi="Arial" w:cs="Arial"/>
          <w:sz w:val="24"/>
        </w:rPr>
        <w:t>telefónica.</w:t>
      </w:r>
    </w:p>
    <w:p w:rsidR="002111B2" w:rsidRDefault="002111B2" w:rsidP="002111B2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3. </w:t>
      </w:r>
      <w:r w:rsidRPr="002111B2">
        <w:rPr>
          <w:rFonts w:ascii="Arial" w:hAnsi="Arial" w:cs="Arial"/>
          <w:sz w:val="24"/>
        </w:rPr>
        <w:t xml:space="preserve">Sistema para el registro y gestión de correspondencia </w:t>
      </w:r>
      <w:r>
        <w:rPr>
          <w:rFonts w:ascii="Arial" w:hAnsi="Arial" w:cs="Arial"/>
          <w:sz w:val="24"/>
        </w:rPr>
        <w:t>SEVENET</w:t>
      </w:r>
      <w:r w:rsidRPr="002111B2">
        <w:rPr>
          <w:rFonts w:ascii="Arial" w:hAnsi="Arial" w:cs="Arial"/>
          <w:sz w:val="24"/>
        </w:rPr>
        <w:t xml:space="preserve"> </w:t>
      </w:r>
    </w:p>
    <w:p w:rsidR="002111B2" w:rsidRDefault="002111B2" w:rsidP="002111B2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</w:t>
      </w:r>
      <w:r w:rsidRPr="002111B2">
        <w:rPr>
          <w:rFonts w:ascii="Arial" w:hAnsi="Arial" w:cs="Arial"/>
          <w:sz w:val="24"/>
        </w:rPr>
        <w:t xml:space="preserve">. Buzón </w:t>
      </w:r>
      <w:r>
        <w:rPr>
          <w:rFonts w:ascii="Arial" w:hAnsi="Arial" w:cs="Arial"/>
          <w:sz w:val="24"/>
        </w:rPr>
        <w:t>PQRS</w:t>
      </w:r>
    </w:p>
    <w:p w:rsidR="002111B2" w:rsidRDefault="002111B2" w:rsidP="002111B2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5. Atención presencial.</w:t>
      </w:r>
    </w:p>
    <w:p w:rsidR="00FF2DC6" w:rsidRDefault="002111B2" w:rsidP="002111B2">
      <w:pPr>
        <w:pStyle w:val="Sinespaciad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6. Ampliación d</w:t>
      </w:r>
      <w:r w:rsidRPr="002111B2">
        <w:rPr>
          <w:rFonts w:ascii="Arial" w:hAnsi="Arial" w:cs="Arial"/>
          <w:sz w:val="24"/>
        </w:rPr>
        <w:t>el horario de</w:t>
      </w:r>
      <w:r>
        <w:rPr>
          <w:rFonts w:ascii="Arial" w:hAnsi="Arial" w:cs="Arial"/>
          <w:sz w:val="24"/>
        </w:rPr>
        <w:t xml:space="preserve"> atención en época de matrículas.</w:t>
      </w:r>
    </w:p>
    <w:p w:rsidR="002111B2" w:rsidRPr="002111B2" w:rsidRDefault="002111B2" w:rsidP="002111B2">
      <w:pPr>
        <w:pStyle w:val="Sinespaciado"/>
        <w:rPr>
          <w:rFonts w:ascii="Arial" w:eastAsia="Calibri" w:hAnsi="Arial" w:cs="Arial"/>
          <w:sz w:val="32"/>
          <w:szCs w:val="24"/>
        </w:rPr>
      </w:pPr>
      <w:r>
        <w:rPr>
          <w:rFonts w:ascii="Arial" w:hAnsi="Arial" w:cs="Arial"/>
          <w:sz w:val="24"/>
        </w:rPr>
        <w:t xml:space="preserve">7. </w:t>
      </w:r>
      <w:r w:rsidR="00CE7D3A">
        <w:rPr>
          <w:rFonts w:ascii="Arial" w:hAnsi="Arial" w:cs="Arial"/>
          <w:sz w:val="24"/>
        </w:rPr>
        <w:t>Manual de Atención al Ciudadano</w:t>
      </w:r>
      <w:r w:rsidR="00B4713B">
        <w:rPr>
          <w:rFonts w:ascii="Arial" w:hAnsi="Arial" w:cs="Arial"/>
          <w:sz w:val="24"/>
        </w:rPr>
        <w:t>.</w:t>
      </w:r>
    </w:p>
    <w:p w:rsidR="00FF2DC6" w:rsidRDefault="00FF2DC6" w:rsidP="00FF2DC6">
      <w:pPr>
        <w:jc w:val="both"/>
        <w:rPr>
          <w:rFonts w:ascii="Arial" w:eastAsia="Calibri" w:hAnsi="Arial" w:cs="Arial"/>
          <w:sz w:val="24"/>
          <w:szCs w:val="24"/>
        </w:rPr>
      </w:pPr>
    </w:p>
    <w:p w:rsidR="00FF2DC6" w:rsidRPr="00FF2DC6" w:rsidRDefault="00FF2DC6" w:rsidP="00FF2DC6">
      <w:pPr>
        <w:jc w:val="both"/>
        <w:rPr>
          <w:rFonts w:ascii="Arial" w:eastAsia="Calibri" w:hAnsi="Arial" w:cs="Arial"/>
          <w:sz w:val="24"/>
          <w:szCs w:val="24"/>
        </w:rPr>
      </w:pPr>
    </w:p>
    <w:p w:rsidR="004D6892" w:rsidRDefault="004D6892" w:rsidP="009625AA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6C0AF7">
        <w:rPr>
          <w:rFonts w:ascii="Arial" w:hAnsi="Arial" w:cs="Arial"/>
          <w:b/>
          <w:sz w:val="24"/>
        </w:rPr>
        <w:t xml:space="preserve">Página Web </w:t>
      </w:r>
    </w:p>
    <w:p w:rsidR="006C0AF7" w:rsidRPr="006C0AF7" w:rsidRDefault="006C0AF7" w:rsidP="009625AA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D6892" w:rsidRDefault="004D6892" w:rsidP="009625AA">
      <w:pPr>
        <w:spacing w:after="0" w:line="240" w:lineRule="auto"/>
        <w:jc w:val="both"/>
        <w:rPr>
          <w:rFonts w:ascii="Arial" w:hAnsi="Arial" w:cs="Arial"/>
          <w:sz w:val="24"/>
        </w:rPr>
      </w:pPr>
      <w:r w:rsidRPr="004D6892">
        <w:rPr>
          <w:rFonts w:ascii="Arial" w:hAnsi="Arial" w:cs="Arial"/>
          <w:sz w:val="24"/>
        </w:rPr>
        <w:t xml:space="preserve">Durante el período de análisis, el Proceso de Tecnologías </w:t>
      </w:r>
      <w:r>
        <w:rPr>
          <w:rFonts w:ascii="Arial" w:hAnsi="Arial" w:cs="Arial"/>
          <w:sz w:val="24"/>
        </w:rPr>
        <w:t>realizó</w:t>
      </w:r>
      <w:r w:rsidRPr="004D6892">
        <w:rPr>
          <w:rFonts w:ascii="Arial" w:hAnsi="Arial" w:cs="Arial"/>
          <w:sz w:val="24"/>
        </w:rPr>
        <w:t xml:space="preserve"> las siguientes acciones: </w:t>
      </w:r>
    </w:p>
    <w:p w:rsidR="004D6892" w:rsidRDefault="004D6892" w:rsidP="009625AA">
      <w:pPr>
        <w:spacing w:after="0" w:line="240" w:lineRule="auto"/>
        <w:jc w:val="both"/>
        <w:rPr>
          <w:rFonts w:ascii="Arial" w:hAnsi="Arial" w:cs="Arial"/>
          <w:sz w:val="24"/>
        </w:rPr>
      </w:pPr>
      <w:r w:rsidRPr="004D6892">
        <w:rPr>
          <w:rFonts w:ascii="Arial" w:hAnsi="Arial" w:cs="Arial"/>
          <w:sz w:val="24"/>
        </w:rPr>
        <w:t>publicación de botón vis</w:t>
      </w:r>
      <w:r>
        <w:rPr>
          <w:rFonts w:ascii="Arial" w:hAnsi="Arial" w:cs="Arial"/>
          <w:sz w:val="24"/>
        </w:rPr>
        <w:t>ible de acceso a transparencia;</w:t>
      </w:r>
    </w:p>
    <w:p w:rsidR="004D6892" w:rsidRDefault="004D6892" w:rsidP="009625AA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</w:t>
      </w:r>
      <w:r w:rsidRPr="004D6892">
        <w:rPr>
          <w:rFonts w:ascii="Arial" w:hAnsi="Arial" w:cs="Arial"/>
          <w:sz w:val="24"/>
        </w:rPr>
        <w:t xml:space="preserve">evisión de transparencia </w:t>
      </w:r>
    </w:p>
    <w:p w:rsidR="004D6892" w:rsidRDefault="004D6892" w:rsidP="009625AA">
      <w:pPr>
        <w:spacing w:after="0" w:line="240" w:lineRule="auto"/>
        <w:jc w:val="both"/>
        <w:rPr>
          <w:rFonts w:ascii="Arial" w:hAnsi="Arial" w:cs="Arial"/>
          <w:sz w:val="24"/>
        </w:rPr>
      </w:pPr>
      <w:r w:rsidRPr="004D6892">
        <w:rPr>
          <w:rFonts w:ascii="Arial" w:hAnsi="Arial" w:cs="Arial"/>
          <w:sz w:val="24"/>
        </w:rPr>
        <w:t>A</w:t>
      </w:r>
      <w:r w:rsidRPr="004D6892">
        <w:rPr>
          <w:rFonts w:ascii="Arial" w:hAnsi="Arial" w:cs="Arial"/>
          <w:sz w:val="24"/>
        </w:rPr>
        <w:t>ctualiz</w:t>
      </w:r>
      <w:r>
        <w:rPr>
          <w:rFonts w:ascii="Arial" w:hAnsi="Arial" w:cs="Arial"/>
          <w:sz w:val="24"/>
        </w:rPr>
        <w:t xml:space="preserve">ación de </w:t>
      </w:r>
      <w:r w:rsidRPr="004D6892">
        <w:rPr>
          <w:rFonts w:ascii="Arial" w:hAnsi="Arial" w:cs="Arial"/>
          <w:sz w:val="24"/>
        </w:rPr>
        <w:t xml:space="preserve">la información de la Entidad </w:t>
      </w:r>
    </w:p>
    <w:p w:rsidR="009625AA" w:rsidRDefault="004D6892" w:rsidP="009625AA">
      <w:pPr>
        <w:spacing w:after="0" w:line="240" w:lineRule="auto"/>
        <w:jc w:val="both"/>
        <w:rPr>
          <w:rFonts w:ascii="Arial" w:hAnsi="Arial" w:cs="Arial"/>
          <w:sz w:val="24"/>
        </w:rPr>
      </w:pPr>
      <w:r w:rsidRPr="004D6892">
        <w:rPr>
          <w:rFonts w:ascii="Arial" w:hAnsi="Arial" w:cs="Arial"/>
          <w:sz w:val="24"/>
        </w:rPr>
        <w:t>A</w:t>
      </w:r>
      <w:r w:rsidRPr="004D6892">
        <w:rPr>
          <w:rFonts w:ascii="Arial" w:hAnsi="Arial" w:cs="Arial"/>
          <w:sz w:val="24"/>
        </w:rPr>
        <w:t>ctualiz</w:t>
      </w:r>
      <w:r>
        <w:rPr>
          <w:rFonts w:ascii="Arial" w:hAnsi="Arial" w:cs="Arial"/>
          <w:sz w:val="24"/>
        </w:rPr>
        <w:t>aci</w:t>
      </w:r>
      <w:r w:rsidRPr="004D6892">
        <w:rPr>
          <w:rFonts w:ascii="Arial" w:hAnsi="Arial" w:cs="Arial"/>
          <w:sz w:val="24"/>
        </w:rPr>
        <w:t>ó</w:t>
      </w:r>
      <w:r>
        <w:rPr>
          <w:rFonts w:ascii="Arial" w:hAnsi="Arial" w:cs="Arial"/>
          <w:sz w:val="24"/>
        </w:rPr>
        <w:t>n de</w:t>
      </w:r>
      <w:r w:rsidRPr="004D6892">
        <w:rPr>
          <w:rFonts w:ascii="Arial" w:hAnsi="Arial" w:cs="Arial"/>
          <w:sz w:val="24"/>
        </w:rPr>
        <w:t xml:space="preserve"> la información de convocatorias y consulta a la ciudadanía</w:t>
      </w:r>
      <w:r w:rsidR="00DD70A4">
        <w:rPr>
          <w:rFonts w:ascii="Arial" w:hAnsi="Arial" w:cs="Arial"/>
          <w:sz w:val="24"/>
        </w:rPr>
        <w:t>.</w:t>
      </w:r>
    </w:p>
    <w:p w:rsidR="00DD70A4" w:rsidRDefault="00DD70A4" w:rsidP="009625AA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DD70A4" w:rsidRDefault="00DD70A4" w:rsidP="009625AA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 w:rsidRPr="00DD70A4">
        <w:rPr>
          <w:rFonts w:ascii="Arial" w:hAnsi="Arial" w:cs="Arial"/>
          <w:b/>
          <w:sz w:val="24"/>
        </w:rPr>
        <w:t>Dificultades</w:t>
      </w:r>
      <w:r>
        <w:rPr>
          <w:rFonts w:ascii="Arial" w:hAnsi="Arial" w:cs="Arial"/>
          <w:b/>
          <w:sz w:val="24"/>
        </w:rPr>
        <w:t>.</w:t>
      </w:r>
    </w:p>
    <w:p w:rsidR="00DD70A4" w:rsidRDefault="00DD70A4" w:rsidP="009625AA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DD70A4" w:rsidRPr="00DD70A4" w:rsidRDefault="00DD70A4" w:rsidP="009625AA">
      <w:pPr>
        <w:spacing w:after="0" w:line="24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</w:rPr>
        <w:t xml:space="preserve">La entidad no cuenta con una política y un Plan estratégico de comunicaciones. </w:t>
      </w:r>
    </w:p>
    <w:p w:rsidR="00B30F75" w:rsidRDefault="00B30F75" w:rsidP="00B30F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D70A4" w:rsidRPr="00B30F75" w:rsidRDefault="00DD70A4" w:rsidP="00B30F7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10" w:name="_GoBack"/>
      <w:bookmarkEnd w:id="10"/>
    </w:p>
    <w:p w:rsidR="008833E4" w:rsidRPr="008710C8" w:rsidRDefault="008710C8" w:rsidP="008710C8">
      <w:pPr>
        <w:pStyle w:val="Sinespaciado"/>
        <w:jc w:val="right"/>
        <w:rPr>
          <w:rFonts w:ascii="Arial" w:hAnsi="Arial" w:cs="Arial"/>
          <w:sz w:val="20"/>
        </w:rPr>
      </w:pPr>
      <w:r w:rsidRPr="008710C8">
        <w:rPr>
          <w:rFonts w:ascii="Arial" w:hAnsi="Arial" w:cs="Arial"/>
          <w:sz w:val="20"/>
        </w:rPr>
        <w:t xml:space="preserve">María Ligia Castillo </w:t>
      </w:r>
      <w:proofErr w:type="spellStart"/>
      <w:r w:rsidRPr="008710C8">
        <w:rPr>
          <w:rFonts w:ascii="Arial" w:hAnsi="Arial" w:cs="Arial"/>
          <w:sz w:val="20"/>
        </w:rPr>
        <w:t>Grijalba</w:t>
      </w:r>
      <w:proofErr w:type="spellEnd"/>
    </w:p>
    <w:p w:rsidR="008710C8" w:rsidRPr="008710C8" w:rsidRDefault="008710C8" w:rsidP="008710C8">
      <w:pPr>
        <w:pStyle w:val="Sinespaciado"/>
        <w:jc w:val="right"/>
        <w:rPr>
          <w:rFonts w:ascii="Arial" w:hAnsi="Arial" w:cs="Arial"/>
          <w:sz w:val="20"/>
        </w:rPr>
      </w:pPr>
      <w:r w:rsidRPr="008710C8">
        <w:rPr>
          <w:rFonts w:ascii="Arial" w:hAnsi="Arial" w:cs="Arial"/>
          <w:sz w:val="20"/>
        </w:rPr>
        <w:t>Profesional Especializado -O.C.I-</w:t>
      </w:r>
    </w:p>
    <w:p w:rsidR="008710C8" w:rsidRPr="008710C8" w:rsidRDefault="008710C8" w:rsidP="008710C8">
      <w:pPr>
        <w:jc w:val="right"/>
        <w:rPr>
          <w:rFonts w:ascii="Arial" w:hAnsi="Arial" w:cs="Arial"/>
          <w:color w:val="000000"/>
          <w:sz w:val="18"/>
          <w:szCs w:val="24"/>
        </w:rPr>
      </w:pPr>
    </w:p>
    <w:sectPr w:rsidR="008710C8" w:rsidRPr="008710C8" w:rsidSect="00D61397">
      <w:headerReference w:type="default" r:id="rId8"/>
      <w:footerReference w:type="default" r:id="rId9"/>
      <w:pgSz w:w="12240" w:h="15840"/>
      <w:pgMar w:top="1701" w:right="1701" w:bottom="1701" w:left="1701" w:header="391" w:footer="99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A3C" w:rsidRDefault="00D44A3C">
      <w:pPr>
        <w:spacing w:after="0" w:line="240" w:lineRule="auto"/>
      </w:pPr>
      <w:r>
        <w:separator/>
      </w:r>
    </w:p>
  </w:endnote>
  <w:endnote w:type="continuationSeparator" w:id="0">
    <w:p w:rsidR="00D44A3C" w:rsidRDefault="00D44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Bold">
    <w:altName w:val="Segoe UI Semibold"/>
    <w:charset w:val="00"/>
    <w:family w:val="auto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7375732"/>
      <w:docPartObj>
        <w:docPartGallery w:val="Page Numbers (Bottom of Page)"/>
        <w:docPartUnique/>
      </w:docPartObj>
    </w:sdtPr>
    <w:sdtEndPr/>
    <w:sdtContent>
      <w:p w:rsidR="00295951" w:rsidRDefault="0029595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0A4" w:rsidRPr="00DD70A4">
          <w:rPr>
            <w:noProof/>
            <w:lang w:val="es-ES"/>
          </w:rPr>
          <w:t>8</w:t>
        </w:r>
        <w:r>
          <w:fldChar w:fldCharType="end"/>
        </w:r>
      </w:p>
    </w:sdtContent>
  </w:sdt>
  <w:p w:rsidR="00295951" w:rsidRDefault="00295951" w:rsidP="00671D2C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A3C" w:rsidRDefault="00D44A3C">
      <w:pPr>
        <w:spacing w:after="0" w:line="240" w:lineRule="auto"/>
      </w:pPr>
      <w:r>
        <w:separator/>
      </w:r>
    </w:p>
  </w:footnote>
  <w:footnote w:type="continuationSeparator" w:id="0">
    <w:p w:rsidR="00D44A3C" w:rsidRDefault="00D44A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5951" w:rsidRDefault="00D44A3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.7pt;margin-top:4.05pt;width:77.15pt;height:58.45pt;z-index:-251657728;mso-position-horizontal-relative:text;mso-position-vertical-relative:text" wrapcoords="-155 0 -155 21420 21600 21420 21600 0 -155 0">
          <v:imagedata r:id="rId1" o:title=""/>
          <w10:wrap type="tight"/>
        </v:shape>
        <o:OLEObject Type="Embed" ProgID="PictPub.Image.6" ShapeID="_x0000_s2049" DrawAspect="Content" ObjectID="_1610867940" r:id="rId2"/>
      </w:object>
    </w:r>
    <w:r w:rsidR="00295951"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06FB710F" wp14:editId="772CF6B5">
          <wp:simplePos x="0" y="0"/>
          <wp:positionH relativeFrom="column">
            <wp:posOffset>5043170</wp:posOffset>
          </wp:positionH>
          <wp:positionV relativeFrom="paragraph">
            <wp:posOffset>28575</wp:posOffset>
          </wp:positionV>
          <wp:extent cx="807085" cy="605155"/>
          <wp:effectExtent l="0" t="0" r="0" b="4445"/>
          <wp:wrapTight wrapText="bothSides">
            <wp:wrapPolygon edited="0">
              <wp:start x="0" y="0"/>
              <wp:lineTo x="0" y="21079"/>
              <wp:lineTo x="20903" y="21079"/>
              <wp:lineTo x="20903" y="0"/>
              <wp:lineTo x="0" y="0"/>
            </wp:wrapPolygon>
          </wp:wrapTight>
          <wp:docPr id="12" name="Imagen 12" descr="http://1.bp.blogspot.com/-ebAh7yqRhGQ/UK7hFAOsthI/AAAAAAAADmc/-TXHrWxzn4E/s1600/Escudo+de+Colombia+Duq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1.bp.blogspot.com/-ebAh7yqRhGQ/UK7hFAOsthI/AAAAAAAADmc/-TXHrWxzn4E/s1600/Escudo+de+Colombia+Duq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5951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0168AE" wp14:editId="3819967B">
              <wp:simplePos x="0" y="0"/>
              <wp:positionH relativeFrom="column">
                <wp:posOffset>1310465</wp:posOffset>
              </wp:positionH>
              <wp:positionV relativeFrom="paragraph">
                <wp:posOffset>109023</wp:posOffset>
              </wp:positionV>
              <wp:extent cx="3121572" cy="692785"/>
              <wp:effectExtent l="0" t="0" r="3175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1572" cy="692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951" w:rsidRPr="00437391" w:rsidRDefault="00295951" w:rsidP="00FB0604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437391">
                            <w:rPr>
                              <w:rFonts w:ascii="Arial" w:hAnsi="Arial" w:cs="Arial"/>
                              <w:color w:val="000000"/>
                              <w:sz w:val="24"/>
                              <w:szCs w:val="18"/>
                              <w:lang w:val="es-ES_tradnl"/>
                            </w:rPr>
                            <w:t>INSTITUTO TÉCNICO NACIONAL DE COMERCIO “SIMÓN RODRÍGUEZ</w:t>
                          </w:r>
                          <w:r w:rsidRPr="00437391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  <w:lang w:val="es-ES_tradnl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0168A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03.2pt;margin-top:8.6pt;width:245.8pt;height:54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" stroked="f">
              <v:textbox>
                <w:txbxContent>
                  <w:p w:rsidR="00295951" w:rsidRPr="00437391" w:rsidRDefault="00295951" w:rsidP="00FB0604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val="es-ES_tradnl"/>
                      </w:rPr>
                    </w:pPr>
                    <w:r w:rsidRPr="00437391">
                      <w:rPr>
                        <w:rFonts w:ascii="Arial" w:hAnsi="Arial" w:cs="Arial"/>
                        <w:color w:val="000000"/>
                        <w:sz w:val="24"/>
                        <w:szCs w:val="18"/>
                        <w:lang w:val="es-ES_tradnl"/>
                      </w:rPr>
                      <w:t>INSTITUTO TÉCNICO NACIONAL DE COMERCIO “SIMÓN RODRÍGUEZ</w:t>
                    </w:r>
                    <w:r w:rsidRPr="00437391">
                      <w:rPr>
                        <w:rFonts w:ascii="Arial" w:hAnsi="Arial" w:cs="Arial"/>
                        <w:color w:val="000000"/>
                        <w:sz w:val="18"/>
                        <w:szCs w:val="18"/>
                        <w:lang w:val="es-ES_tradnl"/>
                      </w:rPr>
                      <w:t>”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31D29"/>
    <w:multiLevelType w:val="hybridMultilevel"/>
    <w:tmpl w:val="C562B4C2"/>
    <w:lvl w:ilvl="0" w:tplc="22FC9B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E55A4"/>
    <w:multiLevelType w:val="hybridMultilevel"/>
    <w:tmpl w:val="1E46EC0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8521D"/>
    <w:multiLevelType w:val="hybridMultilevel"/>
    <w:tmpl w:val="74AA186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C72D4"/>
    <w:multiLevelType w:val="hybridMultilevel"/>
    <w:tmpl w:val="EDE2B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EB193F"/>
    <w:multiLevelType w:val="hybridMultilevel"/>
    <w:tmpl w:val="9CD62F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C7B2C"/>
    <w:multiLevelType w:val="hybridMultilevel"/>
    <w:tmpl w:val="B33C71A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325"/>
    <w:rsid w:val="00000B61"/>
    <w:rsid w:val="00015E32"/>
    <w:rsid w:val="0001748F"/>
    <w:rsid w:val="0002570B"/>
    <w:rsid w:val="0003124D"/>
    <w:rsid w:val="00041A82"/>
    <w:rsid w:val="000429B3"/>
    <w:rsid w:val="000521BD"/>
    <w:rsid w:val="000558DF"/>
    <w:rsid w:val="0005790F"/>
    <w:rsid w:val="00076808"/>
    <w:rsid w:val="00097332"/>
    <w:rsid w:val="000A0769"/>
    <w:rsid w:val="000B11A2"/>
    <w:rsid w:val="000B324F"/>
    <w:rsid w:val="000B35D8"/>
    <w:rsid w:val="000C008E"/>
    <w:rsid w:val="000D246B"/>
    <w:rsid w:val="000E30F2"/>
    <w:rsid w:val="000F103C"/>
    <w:rsid w:val="00105515"/>
    <w:rsid w:val="001124F3"/>
    <w:rsid w:val="001128B4"/>
    <w:rsid w:val="00112E47"/>
    <w:rsid w:val="00115E52"/>
    <w:rsid w:val="00132B5E"/>
    <w:rsid w:val="00133635"/>
    <w:rsid w:val="00135503"/>
    <w:rsid w:val="00142AA2"/>
    <w:rsid w:val="00144286"/>
    <w:rsid w:val="00146D4C"/>
    <w:rsid w:val="0015109D"/>
    <w:rsid w:val="0016209B"/>
    <w:rsid w:val="001665F4"/>
    <w:rsid w:val="00185887"/>
    <w:rsid w:val="001A09E5"/>
    <w:rsid w:val="001B69CB"/>
    <w:rsid w:val="001C5BB9"/>
    <w:rsid w:val="001D3B7F"/>
    <w:rsid w:val="001D4C01"/>
    <w:rsid w:val="001E4D30"/>
    <w:rsid w:val="001E7484"/>
    <w:rsid w:val="001F1BF6"/>
    <w:rsid w:val="002014DC"/>
    <w:rsid w:val="0020683B"/>
    <w:rsid w:val="002111B2"/>
    <w:rsid w:val="00216828"/>
    <w:rsid w:val="002437C8"/>
    <w:rsid w:val="00254300"/>
    <w:rsid w:val="00270E46"/>
    <w:rsid w:val="00273018"/>
    <w:rsid w:val="00273F86"/>
    <w:rsid w:val="00283F54"/>
    <w:rsid w:val="002876BE"/>
    <w:rsid w:val="00292EBA"/>
    <w:rsid w:val="00295951"/>
    <w:rsid w:val="002A7718"/>
    <w:rsid w:val="002B3503"/>
    <w:rsid w:val="002C3333"/>
    <w:rsid w:val="002C345F"/>
    <w:rsid w:val="002E222D"/>
    <w:rsid w:val="002F2256"/>
    <w:rsid w:val="002F34C8"/>
    <w:rsid w:val="003156AB"/>
    <w:rsid w:val="0032043F"/>
    <w:rsid w:val="003241A7"/>
    <w:rsid w:val="003372DB"/>
    <w:rsid w:val="00342F33"/>
    <w:rsid w:val="0036266C"/>
    <w:rsid w:val="00370791"/>
    <w:rsid w:val="003720D8"/>
    <w:rsid w:val="00372E54"/>
    <w:rsid w:val="00376430"/>
    <w:rsid w:val="00377264"/>
    <w:rsid w:val="0038467E"/>
    <w:rsid w:val="00392393"/>
    <w:rsid w:val="003A28E4"/>
    <w:rsid w:val="003A79D1"/>
    <w:rsid w:val="003B1B7B"/>
    <w:rsid w:val="003B1CF3"/>
    <w:rsid w:val="003C0874"/>
    <w:rsid w:val="003C30AD"/>
    <w:rsid w:val="003C5123"/>
    <w:rsid w:val="003D576B"/>
    <w:rsid w:val="003E022B"/>
    <w:rsid w:val="003F1DD5"/>
    <w:rsid w:val="00400B50"/>
    <w:rsid w:val="00404B11"/>
    <w:rsid w:val="00404F03"/>
    <w:rsid w:val="00405AFD"/>
    <w:rsid w:val="00412329"/>
    <w:rsid w:val="00417589"/>
    <w:rsid w:val="00421519"/>
    <w:rsid w:val="00437391"/>
    <w:rsid w:val="00445DC2"/>
    <w:rsid w:val="00457053"/>
    <w:rsid w:val="0047126D"/>
    <w:rsid w:val="0047239C"/>
    <w:rsid w:val="00475FEF"/>
    <w:rsid w:val="0047749C"/>
    <w:rsid w:val="00486F55"/>
    <w:rsid w:val="004961DD"/>
    <w:rsid w:val="004A1986"/>
    <w:rsid w:val="004A288C"/>
    <w:rsid w:val="004A705F"/>
    <w:rsid w:val="004B0A8D"/>
    <w:rsid w:val="004B437F"/>
    <w:rsid w:val="004B5365"/>
    <w:rsid w:val="004D6892"/>
    <w:rsid w:val="004D6E9D"/>
    <w:rsid w:val="004F3391"/>
    <w:rsid w:val="00515FB3"/>
    <w:rsid w:val="005356E8"/>
    <w:rsid w:val="00545C94"/>
    <w:rsid w:val="00552739"/>
    <w:rsid w:val="00557C9B"/>
    <w:rsid w:val="00563AD4"/>
    <w:rsid w:val="0056562D"/>
    <w:rsid w:val="00580B40"/>
    <w:rsid w:val="00596810"/>
    <w:rsid w:val="005B2675"/>
    <w:rsid w:val="005C49B9"/>
    <w:rsid w:val="005F61CA"/>
    <w:rsid w:val="00607147"/>
    <w:rsid w:val="00610750"/>
    <w:rsid w:val="00617A14"/>
    <w:rsid w:val="00623639"/>
    <w:rsid w:val="00626C56"/>
    <w:rsid w:val="00631A75"/>
    <w:rsid w:val="0064343F"/>
    <w:rsid w:val="0064725A"/>
    <w:rsid w:val="00647B3B"/>
    <w:rsid w:val="006509E9"/>
    <w:rsid w:val="0065221C"/>
    <w:rsid w:val="00662B19"/>
    <w:rsid w:val="00671D2C"/>
    <w:rsid w:val="00675A83"/>
    <w:rsid w:val="006767C2"/>
    <w:rsid w:val="00687638"/>
    <w:rsid w:val="00692173"/>
    <w:rsid w:val="00692730"/>
    <w:rsid w:val="006963AC"/>
    <w:rsid w:val="006A3A4B"/>
    <w:rsid w:val="006B300A"/>
    <w:rsid w:val="006B54C7"/>
    <w:rsid w:val="006C0AF7"/>
    <w:rsid w:val="006C4DFB"/>
    <w:rsid w:val="006C7BB5"/>
    <w:rsid w:val="006E29B1"/>
    <w:rsid w:val="006E5060"/>
    <w:rsid w:val="006E5498"/>
    <w:rsid w:val="007004B6"/>
    <w:rsid w:val="00701F97"/>
    <w:rsid w:val="00703EE2"/>
    <w:rsid w:val="007159E0"/>
    <w:rsid w:val="00727670"/>
    <w:rsid w:val="00732ECE"/>
    <w:rsid w:val="0073339C"/>
    <w:rsid w:val="007478CE"/>
    <w:rsid w:val="007525BD"/>
    <w:rsid w:val="007546FA"/>
    <w:rsid w:val="00793E0D"/>
    <w:rsid w:val="00795224"/>
    <w:rsid w:val="007B162B"/>
    <w:rsid w:val="007B206C"/>
    <w:rsid w:val="007B7DAD"/>
    <w:rsid w:val="007F042F"/>
    <w:rsid w:val="007F4BD1"/>
    <w:rsid w:val="007F7F84"/>
    <w:rsid w:val="008157BA"/>
    <w:rsid w:val="008253B2"/>
    <w:rsid w:val="008309F0"/>
    <w:rsid w:val="00830A8D"/>
    <w:rsid w:val="00842DA2"/>
    <w:rsid w:val="008468CD"/>
    <w:rsid w:val="00846CA4"/>
    <w:rsid w:val="008567E5"/>
    <w:rsid w:val="00857C21"/>
    <w:rsid w:val="008600BA"/>
    <w:rsid w:val="0086065B"/>
    <w:rsid w:val="008635FC"/>
    <w:rsid w:val="008710C8"/>
    <w:rsid w:val="00872A78"/>
    <w:rsid w:val="008833E4"/>
    <w:rsid w:val="008A0E3D"/>
    <w:rsid w:val="008B0153"/>
    <w:rsid w:val="008B79D5"/>
    <w:rsid w:val="008C2BC0"/>
    <w:rsid w:val="008C3646"/>
    <w:rsid w:val="008C439C"/>
    <w:rsid w:val="008C739B"/>
    <w:rsid w:val="008D1FD7"/>
    <w:rsid w:val="008D391D"/>
    <w:rsid w:val="008E15ED"/>
    <w:rsid w:val="008E61EC"/>
    <w:rsid w:val="008E65B4"/>
    <w:rsid w:val="009150D8"/>
    <w:rsid w:val="00924D91"/>
    <w:rsid w:val="009253B2"/>
    <w:rsid w:val="00946435"/>
    <w:rsid w:val="00950D86"/>
    <w:rsid w:val="00955022"/>
    <w:rsid w:val="009625AA"/>
    <w:rsid w:val="00995854"/>
    <w:rsid w:val="00996A89"/>
    <w:rsid w:val="009A1825"/>
    <w:rsid w:val="009A5407"/>
    <w:rsid w:val="009A6BCE"/>
    <w:rsid w:val="009A7D2F"/>
    <w:rsid w:val="009B017A"/>
    <w:rsid w:val="009C2CB1"/>
    <w:rsid w:val="009C3C94"/>
    <w:rsid w:val="009C5D4B"/>
    <w:rsid w:val="009D0290"/>
    <w:rsid w:val="009E0E8E"/>
    <w:rsid w:val="009F41CD"/>
    <w:rsid w:val="009F5DCD"/>
    <w:rsid w:val="00A200C4"/>
    <w:rsid w:val="00A205A4"/>
    <w:rsid w:val="00A24C18"/>
    <w:rsid w:val="00A343D6"/>
    <w:rsid w:val="00A40B1E"/>
    <w:rsid w:val="00A60ED6"/>
    <w:rsid w:val="00A75B33"/>
    <w:rsid w:val="00AA2349"/>
    <w:rsid w:val="00AA6726"/>
    <w:rsid w:val="00AB1BEB"/>
    <w:rsid w:val="00AB1CDC"/>
    <w:rsid w:val="00AB2555"/>
    <w:rsid w:val="00AB572D"/>
    <w:rsid w:val="00AE4565"/>
    <w:rsid w:val="00AF0643"/>
    <w:rsid w:val="00AF2DC3"/>
    <w:rsid w:val="00AF486A"/>
    <w:rsid w:val="00AF5A7D"/>
    <w:rsid w:val="00AF63C7"/>
    <w:rsid w:val="00B034EF"/>
    <w:rsid w:val="00B05804"/>
    <w:rsid w:val="00B06CBD"/>
    <w:rsid w:val="00B10CC7"/>
    <w:rsid w:val="00B15630"/>
    <w:rsid w:val="00B226D7"/>
    <w:rsid w:val="00B30F75"/>
    <w:rsid w:val="00B466F1"/>
    <w:rsid w:val="00B4713B"/>
    <w:rsid w:val="00B52180"/>
    <w:rsid w:val="00B57FD3"/>
    <w:rsid w:val="00B85C2C"/>
    <w:rsid w:val="00B93110"/>
    <w:rsid w:val="00B949C3"/>
    <w:rsid w:val="00B956C8"/>
    <w:rsid w:val="00B97A87"/>
    <w:rsid w:val="00BB6905"/>
    <w:rsid w:val="00BC209E"/>
    <w:rsid w:val="00BD39A2"/>
    <w:rsid w:val="00BE17BE"/>
    <w:rsid w:val="00BE1E6A"/>
    <w:rsid w:val="00BF2EF9"/>
    <w:rsid w:val="00BF3DB4"/>
    <w:rsid w:val="00C00C7E"/>
    <w:rsid w:val="00C1641B"/>
    <w:rsid w:val="00C245E9"/>
    <w:rsid w:val="00C402A8"/>
    <w:rsid w:val="00C4533A"/>
    <w:rsid w:val="00C51515"/>
    <w:rsid w:val="00C521A0"/>
    <w:rsid w:val="00C524FF"/>
    <w:rsid w:val="00C53400"/>
    <w:rsid w:val="00C57EFF"/>
    <w:rsid w:val="00C60BD4"/>
    <w:rsid w:val="00C7032F"/>
    <w:rsid w:val="00C772B3"/>
    <w:rsid w:val="00CA4B20"/>
    <w:rsid w:val="00CB10C5"/>
    <w:rsid w:val="00CC4C6C"/>
    <w:rsid w:val="00CC64A7"/>
    <w:rsid w:val="00CD2B15"/>
    <w:rsid w:val="00CD61D5"/>
    <w:rsid w:val="00CE5971"/>
    <w:rsid w:val="00CE7D3A"/>
    <w:rsid w:val="00CF42BD"/>
    <w:rsid w:val="00CF537F"/>
    <w:rsid w:val="00D049EF"/>
    <w:rsid w:val="00D0586E"/>
    <w:rsid w:val="00D1014E"/>
    <w:rsid w:val="00D10E7B"/>
    <w:rsid w:val="00D2342D"/>
    <w:rsid w:val="00D23C6C"/>
    <w:rsid w:val="00D25184"/>
    <w:rsid w:val="00D30257"/>
    <w:rsid w:val="00D3329A"/>
    <w:rsid w:val="00D35819"/>
    <w:rsid w:val="00D414A7"/>
    <w:rsid w:val="00D44A3C"/>
    <w:rsid w:val="00D54A81"/>
    <w:rsid w:val="00D5708D"/>
    <w:rsid w:val="00D57D0E"/>
    <w:rsid w:val="00D61397"/>
    <w:rsid w:val="00D8740F"/>
    <w:rsid w:val="00D96039"/>
    <w:rsid w:val="00DA43BE"/>
    <w:rsid w:val="00DC2E6C"/>
    <w:rsid w:val="00DC3374"/>
    <w:rsid w:val="00DD70A4"/>
    <w:rsid w:val="00DF060E"/>
    <w:rsid w:val="00DF1F23"/>
    <w:rsid w:val="00E114FE"/>
    <w:rsid w:val="00E125B8"/>
    <w:rsid w:val="00E25D18"/>
    <w:rsid w:val="00E26CD4"/>
    <w:rsid w:val="00E346D9"/>
    <w:rsid w:val="00E40AC9"/>
    <w:rsid w:val="00E431C7"/>
    <w:rsid w:val="00E53792"/>
    <w:rsid w:val="00E65298"/>
    <w:rsid w:val="00E73ACA"/>
    <w:rsid w:val="00E77D6F"/>
    <w:rsid w:val="00E804D6"/>
    <w:rsid w:val="00E815B0"/>
    <w:rsid w:val="00E83B6F"/>
    <w:rsid w:val="00E8675F"/>
    <w:rsid w:val="00EA5D25"/>
    <w:rsid w:val="00EB341B"/>
    <w:rsid w:val="00ED129C"/>
    <w:rsid w:val="00ED3DEF"/>
    <w:rsid w:val="00EE10ED"/>
    <w:rsid w:val="00EE57A4"/>
    <w:rsid w:val="00EE7CA3"/>
    <w:rsid w:val="00F000C7"/>
    <w:rsid w:val="00F037F6"/>
    <w:rsid w:val="00F0478C"/>
    <w:rsid w:val="00F12C27"/>
    <w:rsid w:val="00F2462C"/>
    <w:rsid w:val="00F31DAE"/>
    <w:rsid w:val="00F32D0C"/>
    <w:rsid w:val="00F33325"/>
    <w:rsid w:val="00F336E3"/>
    <w:rsid w:val="00F453F5"/>
    <w:rsid w:val="00F47543"/>
    <w:rsid w:val="00F47A36"/>
    <w:rsid w:val="00F7147A"/>
    <w:rsid w:val="00FA0830"/>
    <w:rsid w:val="00FA7D33"/>
    <w:rsid w:val="00FB0604"/>
    <w:rsid w:val="00FB144A"/>
    <w:rsid w:val="00FC046F"/>
    <w:rsid w:val="00FC43DC"/>
    <w:rsid w:val="00FE3418"/>
    <w:rsid w:val="00FF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D30231"/>
  <w14:defaultImageDpi w14:val="0"/>
  <w15:docId w15:val="{A1597EE8-83B8-47F0-A3EA-578C9D4B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5D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8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3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363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4754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9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D39A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C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BB5"/>
  </w:style>
  <w:style w:type="paragraph" w:styleId="Prrafodelista">
    <w:name w:val="List Paragraph"/>
    <w:basedOn w:val="Normal"/>
    <w:uiPriority w:val="34"/>
    <w:qFormat/>
    <w:rsid w:val="00B956C8"/>
    <w:pPr>
      <w:ind w:left="720"/>
      <w:contextualSpacing/>
    </w:pPr>
  </w:style>
  <w:style w:type="paragraph" w:customStyle="1" w:styleId="Default">
    <w:name w:val="Default"/>
    <w:rsid w:val="001510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144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1442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Cuadrculaclara-nfasis5">
    <w:name w:val="Light Grid Accent 5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14428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617A1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D35819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E25D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8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Listaclara-nfasis6">
    <w:name w:val="Light List Accent 6"/>
    <w:basedOn w:val="Tablanormal"/>
    <w:uiPriority w:val="61"/>
    <w:rsid w:val="006B54C7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F2462C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B93110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adecuadrcula1clara-nfasis1">
    <w:name w:val="Grid Table 1 Light Accent 1"/>
    <w:basedOn w:val="Tablanormal"/>
    <w:uiPriority w:val="46"/>
    <w:rsid w:val="002876B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Cuadrculaclara-nfasis3">
    <w:name w:val="Light Grid Accent 3"/>
    <w:basedOn w:val="Tablanormal"/>
    <w:uiPriority w:val="62"/>
    <w:rsid w:val="00FF2DC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98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5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47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66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8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4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0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5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/>
              <a:t>EJECUCIÓN</a:t>
            </a:r>
            <a:r>
              <a:rPr lang="es-ES" b="1" baseline="0"/>
              <a:t> PLAN DE ACCION 2018</a:t>
            </a:r>
            <a:endParaRPr lang="es-E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202-4856-A597-B1D9AC48E71C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202-4856-A597-B1D9AC48E71C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202-4856-A597-B1D9AC48E71C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202-4856-A597-B1D9AC48E71C}"/>
              </c:ext>
            </c:extLst>
          </c:dPt>
          <c:dPt>
            <c:idx val="4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202-4856-A597-B1D9AC48E7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Hoja1!$B$2:$B$7</c:f>
              <c:strCache>
                <c:ptCount val="6"/>
                <c:pt idx="0">
                  <c:v>FORMACION</c:v>
                </c:pt>
                <c:pt idx="1">
                  <c:v>ORGANIZACIÓN, ADMINISTRACION Y GESTION</c:v>
                </c:pt>
                <c:pt idx="2">
                  <c:v>BIENESTAR</c:v>
                </c:pt>
                <c:pt idx="3">
                  <c:v>INVESTIGACION</c:v>
                </c:pt>
                <c:pt idx="4">
                  <c:v>EXTENSION Y PROYECCION SOCIAL</c:v>
                </c:pt>
                <c:pt idx="5">
                  <c:v>TOTAL</c:v>
                </c:pt>
              </c:strCache>
            </c:strRef>
          </c:cat>
          <c:val>
            <c:numRef>
              <c:f>Hoja1!$C$2:$C$7</c:f>
              <c:numCache>
                <c:formatCode>0%</c:formatCode>
                <c:ptCount val="6"/>
                <c:pt idx="0">
                  <c:v>0.82908333333333339</c:v>
                </c:pt>
                <c:pt idx="1">
                  <c:v>0.86476754385964916</c:v>
                </c:pt>
                <c:pt idx="2">
                  <c:v>0.96666666666666667</c:v>
                </c:pt>
                <c:pt idx="3">
                  <c:v>0.92500000000000004</c:v>
                </c:pt>
                <c:pt idx="4">
                  <c:v>0.81</c:v>
                </c:pt>
                <c:pt idx="5">
                  <c:v>0.87910350877192978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202-4856-A597-B1D9AC48E7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39907760"/>
        <c:axId val="439908304"/>
      </c:barChart>
      <c:catAx>
        <c:axId val="4399077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39908304"/>
        <c:crosses val="autoZero"/>
        <c:auto val="1"/>
        <c:lblAlgn val="ctr"/>
        <c:lblOffset val="100"/>
        <c:noMultiLvlLbl val="0"/>
      </c:catAx>
      <c:valAx>
        <c:axId val="439908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439907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1650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Informe Cuatrimestral estado CI</vt:lpstr>
    </vt:vector>
  </TitlesOfParts>
  <Company/>
  <LinksUpToDate>false</LinksUpToDate>
  <CharactersWithSpaces>10705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Informe Cuatrimestral estado CI</dc:title>
  <dc:creator>gosorio</dc:creator>
  <dc:description>Document was created by {applicationname}, version: {version}</dc:description>
  <cp:lastModifiedBy>Usuario508</cp:lastModifiedBy>
  <cp:revision>27</cp:revision>
  <cp:lastPrinted>2016-03-15T22:07:00Z</cp:lastPrinted>
  <dcterms:created xsi:type="dcterms:W3CDTF">2019-02-04T21:30:00Z</dcterms:created>
  <dcterms:modified xsi:type="dcterms:W3CDTF">2019-02-05T15:32:00Z</dcterms:modified>
</cp:coreProperties>
</file>